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Pr="005B3823" w:rsidRDefault="002F6F9D">
      <w:pPr>
        <w:rPr>
          <w:sz w:val="24"/>
          <w:szCs w:val="24"/>
        </w:rPr>
      </w:pPr>
    </w:p>
    <w:p w14:paraId="6C566425" w14:textId="77777777" w:rsidR="006070A0" w:rsidRPr="00CB18DB" w:rsidRDefault="006070A0">
      <w:pPr>
        <w:rPr>
          <w:color w:val="1F497D" w:themeColor="text2"/>
          <w:sz w:val="24"/>
          <w:szCs w:val="24"/>
        </w:rPr>
      </w:pPr>
    </w:p>
    <w:p w14:paraId="1ED8C472" w14:textId="77777777" w:rsidR="00BD2A1C" w:rsidRPr="00BD2A1C" w:rsidRDefault="00BD2A1C" w:rsidP="00BD2A1C">
      <w:pPr>
        <w:pStyle w:val="NoSpacing"/>
        <w:spacing w:line="276" w:lineRule="auto"/>
        <w:jc w:val="both"/>
        <w:rPr>
          <w:rFonts w:ascii="Arial MT" w:hAnsi="Arial MT" w:cs="Arial"/>
          <w:b/>
          <w:color w:val="456278"/>
          <w:sz w:val="20"/>
          <w:szCs w:val="20"/>
        </w:rPr>
      </w:pPr>
      <w:r w:rsidRPr="00BD2A1C">
        <w:rPr>
          <w:rFonts w:ascii="Arial MT" w:hAnsi="Arial MT" w:cs="Arial"/>
          <w:b/>
          <w:color w:val="456278"/>
          <w:sz w:val="20"/>
          <w:szCs w:val="20"/>
        </w:rPr>
        <w:t>The KGN Pillinger range of KIWA (Regulation 4) approved AV &amp; EV Booster Sets are designed and manufactured for use in a variety of applications including water distribution or pressure boosting where the existing water pressure is unable to meet the demand requirements.</w:t>
      </w:r>
    </w:p>
    <w:p w14:paraId="7CF4FBFD" w14:textId="77777777" w:rsidR="00BD2A1C" w:rsidRPr="00BD2A1C" w:rsidRDefault="00BD2A1C" w:rsidP="00BD2A1C">
      <w:pPr>
        <w:pStyle w:val="NoSpacing"/>
        <w:spacing w:line="276" w:lineRule="auto"/>
        <w:jc w:val="both"/>
        <w:rPr>
          <w:rFonts w:ascii="Arial MT" w:hAnsi="Arial MT" w:cs="Arial"/>
          <w:b/>
          <w:color w:val="456278"/>
          <w:sz w:val="20"/>
          <w:szCs w:val="20"/>
        </w:rPr>
      </w:pPr>
    </w:p>
    <w:p w14:paraId="5D740A0D" w14:textId="77777777" w:rsidR="00BD2A1C" w:rsidRPr="00BD2A1C" w:rsidRDefault="00BD2A1C" w:rsidP="00BD2A1C">
      <w:pPr>
        <w:jc w:val="both"/>
        <w:rPr>
          <w:rFonts w:cs="Arial"/>
          <w:b/>
          <w:color w:val="0054A0"/>
          <w:sz w:val="20"/>
          <w:szCs w:val="20"/>
        </w:rPr>
      </w:pPr>
      <w:r w:rsidRPr="00BD2A1C">
        <w:rPr>
          <w:rFonts w:cs="Arial"/>
          <w:b/>
          <w:color w:val="0054A0"/>
          <w:sz w:val="20"/>
          <w:szCs w:val="20"/>
        </w:rPr>
        <w:t>Advantages</w:t>
      </w:r>
    </w:p>
    <w:p w14:paraId="47B2795A" w14:textId="77777777" w:rsidR="00BD2A1C" w:rsidRPr="00BD2A1C" w:rsidRDefault="00BD2A1C" w:rsidP="00BD2A1C">
      <w:pPr>
        <w:pStyle w:val="ListParagraph"/>
        <w:widowControl/>
        <w:numPr>
          <w:ilvl w:val="0"/>
          <w:numId w:val="2"/>
        </w:numPr>
        <w:autoSpaceDE/>
        <w:autoSpaceDN/>
        <w:spacing w:line="360" w:lineRule="auto"/>
        <w:contextualSpacing/>
        <w:rPr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Pump performance range extended by shared duty operation</w:t>
      </w:r>
      <w:r w:rsidRPr="00BD2A1C">
        <w:rPr>
          <w:rFonts w:cs="Arial"/>
          <w:b/>
          <w:color w:val="456278"/>
          <w:sz w:val="20"/>
          <w:szCs w:val="20"/>
        </w:rPr>
        <w:t xml:space="preserve"> </w:t>
      </w:r>
    </w:p>
    <w:p w14:paraId="24E6495D" w14:textId="77777777" w:rsidR="00BD2A1C" w:rsidRPr="00BD2A1C" w:rsidRDefault="00BD2A1C" w:rsidP="00BD2A1C">
      <w:pPr>
        <w:pStyle w:val="ListParagraph"/>
        <w:widowControl/>
        <w:numPr>
          <w:ilvl w:val="0"/>
          <w:numId w:val="2"/>
        </w:numPr>
        <w:autoSpaceDE/>
        <w:autoSpaceDN/>
        <w:spacing w:line="360" w:lineRule="auto"/>
        <w:contextualSpacing/>
        <w:rPr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Compact and bespoke design for custom fit installation</w:t>
      </w:r>
    </w:p>
    <w:p w14:paraId="31993C31" w14:textId="2C3F8CD0" w:rsidR="00BD2A1C" w:rsidRPr="00BD2A1C" w:rsidRDefault="00BD2A1C" w:rsidP="00BD2A1C">
      <w:pPr>
        <w:pStyle w:val="ListParagraph"/>
        <w:widowControl/>
        <w:numPr>
          <w:ilvl w:val="0"/>
          <w:numId w:val="2"/>
        </w:numPr>
        <w:autoSpaceDE/>
        <w:autoSpaceDN/>
        <w:spacing w:line="360" w:lineRule="auto"/>
        <w:contextualSpacing/>
        <w:rPr>
          <w:sz w:val="20"/>
          <w:szCs w:val="20"/>
        </w:rPr>
      </w:pPr>
      <w:r w:rsidRPr="00BD2A1C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18DF494" wp14:editId="1F67C04C">
            <wp:simplePos x="0" y="0"/>
            <wp:positionH relativeFrom="page">
              <wp:posOffset>6691630</wp:posOffset>
            </wp:positionH>
            <wp:positionV relativeFrom="page">
              <wp:posOffset>3686175</wp:posOffset>
            </wp:positionV>
            <wp:extent cx="410845" cy="762000"/>
            <wp:effectExtent l="0" t="0" r="8255" b="0"/>
            <wp:wrapNone/>
            <wp:docPr id="427758877" name="Picture 4" descr="A black and white sig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black and white sign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2A1C">
        <w:rPr>
          <w:rFonts w:cs="Arial"/>
          <w:color w:val="456278"/>
          <w:sz w:val="20"/>
          <w:szCs w:val="20"/>
        </w:rPr>
        <w:t>Variable speed for optimum running costs</w:t>
      </w:r>
    </w:p>
    <w:p w14:paraId="5EA7019C" w14:textId="77777777" w:rsidR="00BD2A1C" w:rsidRPr="00BD2A1C" w:rsidRDefault="00BD2A1C" w:rsidP="00BD2A1C">
      <w:pPr>
        <w:rPr>
          <w:sz w:val="20"/>
          <w:szCs w:val="20"/>
        </w:rPr>
      </w:pPr>
      <w:r w:rsidRPr="00BD2A1C">
        <w:rPr>
          <w:rFonts w:cs="Arial"/>
          <w:b/>
          <w:color w:val="0054A0"/>
          <w:sz w:val="20"/>
          <w:szCs w:val="20"/>
        </w:rPr>
        <w:t>Design</w:t>
      </w:r>
    </w:p>
    <w:p w14:paraId="47F5A765" w14:textId="77777777" w:rsidR="00BD2A1C" w:rsidRPr="00BD2A1C" w:rsidRDefault="00BD2A1C" w:rsidP="00BD2A1C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contextualSpacing/>
        <w:rPr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Available in horizontal or vertical bespoke format</w:t>
      </w:r>
    </w:p>
    <w:p w14:paraId="3623B2D8" w14:textId="23301261" w:rsidR="00BD2A1C" w:rsidRPr="00BD2A1C" w:rsidRDefault="00BD2A1C" w:rsidP="00BD2A1C">
      <w:pPr>
        <w:spacing w:line="360" w:lineRule="auto"/>
        <w:rPr>
          <w:rFonts w:cs="Arial"/>
          <w:b/>
          <w:color w:val="456278"/>
          <w:sz w:val="20"/>
          <w:szCs w:val="20"/>
        </w:rPr>
      </w:pPr>
      <w:r w:rsidRPr="00BD2A1C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1DECC1F0" wp14:editId="2719AF53">
            <wp:simplePos x="0" y="0"/>
            <wp:positionH relativeFrom="column">
              <wp:posOffset>3920490</wp:posOffset>
            </wp:positionH>
            <wp:positionV relativeFrom="paragraph">
              <wp:posOffset>114300</wp:posOffset>
            </wp:positionV>
            <wp:extent cx="3004185" cy="4239895"/>
            <wp:effectExtent l="0" t="0" r="5715" b="8255"/>
            <wp:wrapNone/>
            <wp:docPr id="10420511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423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0EA8E" w14:textId="77777777" w:rsidR="00BD2A1C" w:rsidRPr="00BD2A1C" w:rsidRDefault="00BD2A1C" w:rsidP="00BD2A1C">
      <w:pPr>
        <w:spacing w:line="360" w:lineRule="auto"/>
        <w:rPr>
          <w:rFonts w:cs="Arial"/>
          <w:color w:val="456278"/>
          <w:sz w:val="20"/>
          <w:szCs w:val="20"/>
        </w:rPr>
      </w:pPr>
      <w:r w:rsidRPr="00BD2A1C">
        <w:rPr>
          <w:rFonts w:cs="Arial"/>
          <w:b/>
          <w:color w:val="456278"/>
          <w:sz w:val="20"/>
          <w:szCs w:val="20"/>
        </w:rPr>
        <w:t>EV</w:t>
      </w:r>
      <w:r w:rsidRPr="00BD2A1C">
        <w:rPr>
          <w:rFonts w:cs="Arial"/>
          <w:color w:val="456278"/>
          <w:sz w:val="20"/>
          <w:szCs w:val="20"/>
        </w:rPr>
        <w:t>:</w:t>
      </w:r>
      <w:r w:rsidRPr="00BD2A1C">
        <w:rPr>
          <w:rFonts w:cs="Arial"/>
          <w:color w:val="456278"/>
          <w:sz w:val="20"/>
          <w:szCs w:val="20"/>
        </w:rPr>
        <w:tab/>
        <w:t xml:space="preserve">Terminal box &amp; Common volt free contacts (taken from inverters)     </w:t>
      </w:r>
    </w:p>
    <w:p w14:paraId="5C82F425" w14:textId="77777777" w:rsidR="00BD2A1C" w:rsidRPr="00BD2A1C" w:rsidRDefault="00BD2A1C" w:rsidP="00BD2A1C">
      <w:pPr>
        <w:spacing w:line="360" w:lineRule="auto"/>
        <w:rPr>
          <w:rFonts w:cs="Arial"/>
          <w:color w:val="456278"/>
          <w:sz w:val="20"/>
          <w:szCs w:val="20"/>
        </w:rPr>
      </w:pPr>
      <w:r w:rsidRPr="00BD2A1C">
        <w:rPr>
          <w:rFonts w:cs="Arial"/>
          <w:b/>
          <w:color w:val="456278"/>
          <w:sz w:val="20"/>
          <w:szCs w:val="20"/>
        </w:rPr>
        <w:t>AV</w:t>
      </w:r>
      <w:r w:rsidRPr="00BD2A1C">
        <w:rPr>
          <w:rFonts w:cs="Arial"/>
          <w:color w:val="456278"/>
          <w:sz w:val="20"/>
          <w:szCs w:val="20"/>
        </w:rPr>
        <w:t>:</w:t>
      </w:r>
      <w:r w:rsidRPr="00BD2A1C">
        <w:rPr>
          <w:rFonts w:cs="Arial"/>
          <w:color w:val="456278"/>
          <w:sz w:val="20"/>
          <w:szCs w:val="20"/>
        </w:rPr>
        <w:tab/>
        <w:t xml:space="preserve">Full control panel c/w individual volt free contacts </w:t>
      </w:r>
    </w:p>
    <w:p w14:paraId="26DD0FE0" w14:textId="77777777" w:rsidR="00BD2A1C" w:rsidRPr="00BD2A1C" w:rsidRDefault="00BD2A1C" w:rsidP="00BD2A1C">
      <w:pPr>
        <w:rPr>
          <w:rFonts w:cs="Arial"/>
          <w:b/>
          <w:color w:val="0054A0"/>
          <w:sz w:val="20"/>
          <w:szCs w:val="20"/>
        </w:rPr>
      </w:pPr>
    </w:p>
    <w:p w14:paraId="09B6D573" w14:textId="77777777" w:rsidR="00BD2A1C" w:rsidRPr="00BD2A1C" w:rsidRDefault="00BD2A1C" w:rsidP="00BD2A1C">
      <w:pPr>
        <w:rPr>
          <w:sz w:val="20"/>
          <w:szCs w:val="20"/>
        </w:rPr>
      </w:pPr>
      <w:r w:rsidRPr="00BD2A1C">
        <w:rPr>
          <w:rFonts w:cs="Arial"/>
          <w:b/>
          <w:color w:val="0054A0"/>
          <w:sz w:val="20"/>
          <w:szCs w:val="20"/>
        </w:rPr>
        <w:t xml:space="preserve">Applications </w:t>
      </w:r>
    </w:p>
    <w:p w14:paraId="462764C9" w14:textId="77777777" w:rsidR="00BD2A1C" w:rsidRPr="00BD2A1C" w:rsidRDefault="00BD2A1C" w:rsidP="00BD2A1C">
      <w:pPr>
        <w:pStyle w:val="ListParagraph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Commercial properties</w:t>
      </w:r>
    </w:p>
    <w:p w14:paraId="70523BD9" w14:textId="77777777" w:rsidR="00BD2A1C" w:rsidRPr="00BD2A1C" w:rsidRDefault="00BD2A1C" w:rsidP="00BD2A1C">
      <w:pPr>
        <w:pStyle w:val="ListParagraph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 xml:space="preserve">Retail developments </w:t>
      </w:r>
    </w:p>
    <w:p w14:paraId="1DCEE2F4" w14:textId="77777777" w:rsidR="00BD2A1C" w:rsidRPr="00BD2A1C" w:rsidRDefault="00BD2A1C" w:rsidP="00BD2A1C">
      <w:pPr>
        <w:pStyle w:val="ListParagraph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Apartment blocks</w:t>
      </w:r>
    </w:p>
    <w:p w14:paraId="24E56C81" w14:textId="77777777" w:rsidR="00BD2A1C" w:rsidRPr="00BD2A1C" w:rsidRDefault="00BD2A1C" w:rsidP="00BD2A1C">
      <w:pPr>
        <w:pStyle w:val="ListParagraph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rFonts w:cs="Arial"/>
          <w:color w:val="456278"/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Water utilities</w:t>
      </w:r>
    </w:p>
    <w:p w14:paraId="10805DBE" w14:textId="77777777" w:rsidR="00BD2A1C" w:rsidRPr="00BD2A1C" w:rsidRDefault="00BD2A1C" w:rsidP="00BD2A1C">
      <w:pPr>
        <w:pStyle w:val="ListParagraph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Agricultural</w:t>
      </w:r>
      <w:r w:rsidRPr="00BD2A1C">
        <w:rPr>
          <w:rFonts w:cs="Arial"/>
          <w:color w:val="0054A0"/>
          <w:sz w:val="20"/>
          <w:szCs w:val="20"/>
        </w:rPr>
        <w:t xml:space="preserve"> </w:t>
      </w:r>
    </w:p>
    <w:p w14:paraId="27990370" w14:textId="77777777" w:rsidR="00BD2A1C" w:rsidRPr="00BD2A1C" w:rsidRDefault="00BD2A1C" w:rsidP="00BD2A1C">
      <w:pPr>
        <w:pStyle w:val="ListParagraph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 xml:space="preserve">Leisure </w:t>
      </w:r>
      <w:proofErr w:type="spellStart"/>
      <w:r w:rsidRPr="00BD2A1C">
        <w:rPr>
          <w:rFonts w:cs="Arial"/>
          <w:color w:val="456278"/>
          <w:sz w:val="20"/>
          <w:szCs w:val="20"/>
        </w:rPr>
        <w:t>centres</w:t>
      </w:r>
      <w:proofErr w:type="spellEnd"/>
    </w:p>
    <w:p w14:paraId="3425A91E" w14:textId="77777777" w:rsidR="00BD2A1C" w:rsidRPr="00BD2A1C" w:rsidRDefault="00BD2A1C" w:rsidP="00BD2A1C">
      <w:pPr>
        <w:pStyle w:val="ListParagraph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Single dwellings</w:t>
      </w:r>
    </w:p>
    <w:p w14:paraId="23D5BE0A" w14:textId="77777777" w:rsidR="00BD2A1C" w:rsidRPr="00BD2A1C" w:rsidRDefault="00BD2A1C" w:rsidP="00BD2A1C">
      <w:pPr>
        <w:pStyle w:val="ListParagraph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Light industrial units</w:t>
      </w:r>
    </w:p>
    <w:p w14:paraId="59E84CD0" w14:textId="77777777" w:rsidR="00BD2A1C" w:rsidRPr="00BD2A1C" w:rsidRDefault="00BD2A1C" w:rsidP="00BD2A1C">
      <w:pPr>
        <w:pStyle w:val="ListParagraph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Schools &amp; universities</w:t>
      </w:r>
    </w:p>
    <w:p w14:paraId="3FD7B6D5" w14:textId="77777777" w:rsidR="00BD2A1C" w:rsidRPr="00BD2A1C" w:rsidRDefault="00BD2A1C" w:rsidP="00BD2A1C">
      <w:pPr>
        <w:rPr>
          <w:rFonts w:cs="Arial"/>
          <w:color w:val="456278"/>
          <w:sz w:val="20"/>
          <w:szCs w:val="20"/>
        </w:rPr>
      </w:pPr>
      <w:r w:rsidRPr="00BD2A1C">
        <w:rPr>
          <w:rFonts w:cs="Arial"/>
          <w:b/>
          <w:color w:val="0054A0"/>
          <w:sz w:val="20"/>
          <w:szCs w:val="20"/>
        </w:rPr>
        <w:t>Features</w:t>
      </w:r>
    </w:p>
    <w:p w14:paraId="518DD91A" w14:textId="77777777" w:rsidR="00BD2A1C" w:rsidRPr="00BD2A1C" w:rsidRDefault="00BD2A1C" w:rsidP="00BD2A1C">
      <w:pPr>
        <w:pStyle w:val="ListParagraph"/>
        <w:widowControl/>
        <w:numPr>
          <w:ilvl w:val="0"/>
          <w:numId w:val="4"/>
        </w:numPr>
        <w:autoSpaceDE/>
        <w:autoSpaceDN/>
        <w:spacing w:line="360" w:lineRule="auto"/>
        <w:contextualSpacing/>
        <w:rPr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Stainless steel base frame</w:t>
      </w:r>
    </w:p>
    <w:p w14:paraId="49CE9E79" w14:textId="77777777" w:rsidR="00BD2A1C" w:rsidRPr="00BD2A1C" w:rsidRDefault="00BD2A1C" w:rsidP="00BD2A1C">
      <w:pPr>
        <w:pStyle w:val="ListParagraph"/>
        <w:widowControl/>
        <w:numPr>
          <w:ilvl w:val="0"/>
          <w:numId w:val="4"/>
        </w:numPr>
        <w:autoSpaceDE/>
        <w:autoSpaceDN/>
        <w:spacing w:line="360" w:lineRule="auto"/>
        <w:contextualSpacing/>
        <w:rPr>
          <w:rFonts w:cs="Arial"/>
          <w:color w:val="456278"/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Booster Sets available inside kiosks</w:t>
      </w:r>
    </w:p>
    <w:p w14:paraId="16A2749B" w14:textId="77777777" w:rsidR="00BD2A1C" w:rsidRPr="00BD2A1C" w:rsidRDefault="00BD2A1C" w:rsidP="00BD2A1C">
      <w:pPr>
        <w:pStyle w:val="ListParagraph"/>
        <w:widowControl/>
        <w:numPr>
          <w:ilvl w:val="0"/>
          <w:numId w:val="4"/>
        </w:numPr>
        <w:autoSpaceDE/>
        <w:autoSpaceDN/>
        <w:spacing w:line="360" w:lineRule="auto"/>
        <w:contextualSpacing/>
        <w:rPr>
          <w:rFonts w:cs="Arial"/>
          <w:color w:val="456278"/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316L stainless steel pipework as standard</w:t>
      </w:r>
    </w:p>
    <w:p w14:paraId="71602051" w14:textId="77777777" w:rsidR="00BD2A1C" w:rsidRPr="00BD2A1C" w:rsidRDefault="00BD2A1C" w:rsidP="00BD2A1C">
      <w:pPr>
        <w:pStyle w:val="ListParagraph"/>
        <w:widowControl/>
        <w:numPr>
          <w:ilvl w:val="0"/>
          <w:numId w:val="4"/>
        </w:numPr>
        <w:autoSpaceDE/>
        <w:autoSpaceDN/>
        <w:spacing w:line="360" w:lineRule="auto"/>
        <w:contextualSpacing/>
        <w:rPr>
          <w:rFonts w:cs="Arial"/>
          <w:color w:val="456278"/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Individual motor mounted inverter drives on each pump</w:t>
      </w:r>
    </w:p>
    <w:p w14:paraId="0FC4C49B" w14:textId="77777777" w:rsidR="00BD2A1C" w:rsidRPr="00BD2A1C" w:rsidRDefault="00BD2A1C" w:rsidP="00BD2A1C">
      <w:pPr>
        <w:pStyle w:val="ListParagraph"/>
        <w:widowControl/>
        <w:numPr>
          <w:ilvl w:val="0"/>
          <w:numId w:val="4"/>
        </w:numPr>
        <w:autoSpaceDE/>
        <w:autoSpaceDN/>
        <w:spacing w:line="360" w:lineRule="auto"/>
        <w:contextualSpacing/>
        <w:rPr>
          <w:rFonts w:cs="Arial"/>
          <w:color w:val="456278"/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Break tanks, filters and associated ancillary items available</w:t>
      </w:r>
    </w:p>
    <w:p w14:paraId="0AB7277C" w14:textId="77777777" w:rsidR="00BD2A1C" w:rsidRPr="00BD2A1C" w:rsidRDefault="00BD2A1C" w:rsidP="00BD2A1C">
      <w:pPr>
        <w:pStyle w:val="ListParagraph"/>
        <w:widowControl/>
        <w:numPr>
          <w:ilvl w:val="0"/>
          <w:numId w:val="4"/>
        </w:numPr>
        <w:autoSpaceDE/>
        <w:autoSpaceDN/>
        <w:spacing w:line="360" w:lineRule="auto"/>
        <w:contextualSpacing/>
        <w:rPr>
          <w:rFonts w:cs="Arial"/>
          <w:color w:val="456278"/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Single (EV) or Multiple (AV) BMS volt free contacts available</w:t>
      </w:r>
    </w:p>
    <w:p w14:paraId="2F7263DD" w14:textId="77777777" w:rsidR="00BD2A1C" w:rsidRPr="00BD2A1C" w:rsidRDefault="00BD2A1C" w:rsidP="00BD2A1C">
      <w:pPr>
        <w:pStyle w:val="ListParagraph"/>
        <w:widowControl/>
        <w:numPr>
          <w:ilvl w:val="0"/>
          <w:numId w:val="4"/>
        </w:numPr>
        <w:autoSpaceDE/>
        <w:autoSpaceDN/>
        <w:spacing w:line="360" w:lineRule="auto"/>
        <w:contextualSpacing/>
        <w:rPr>
          <w:rFonts w:cs="Arial"/>
          <w:color w:val="456278"/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Optional remote telemetry system to send fault signal alert via SMS text or telephone line</w:t>
      </w:r>
    </w:p>
    <w:p w14:paraId="526DE861" w14:textId="77777777" w:rsidR="00BD2A1C" w:rsidRPr="00BD2A1C" w:rsidRDefault="00BD2A1C" w:rsidP="00BD2A1C">
      <w:pPr>
        <w:pStyle w:val="ListParagraph"/>
        <w:widowControl/>
        <w:numPr>
          <w:ilvl w:val="0"/>
          <w:numId w:val="4"/>
        </w:numPr>
        <w:autoSpaceDE/>
        <w:autoSpaceDN/>
        <w:spacing w:line="360" w:lineRule="auto"/>
        <w:contextualSpacing/>
        <w:rPr>
          <w:rFonts w:cs="Arial"/>
          <w:color w:val="456278"/>
          <w:sz w:val="20"/>
          <w:szCs w:val="20"/>
        </w:rPr>
      </w:pPr>
      <w:r w:rsidRPr="00BD2A1C">
        <w:rPr>
          <w:rFonts w:cs="Arial"/>
          <w:color w:val="456278"/>
          <w:sz w:val="20"/>
          <w:szCs w:val="20"/>
        </w:rPr>
        <w:t>Slow Fill system to prevent water surge following a power cut or if the unit cuts out due to low water level (AV)</w:t>
      </w:r>
    </w:p>
    <w:p w14:paraId="5D78BBEF" w14:textId="77777777" w:rsidR="00BD2A1C" w:rsidRDefault="00BD2A1C" w:rsidP="00BD2A1C">
      <w:pPr>
        <w:pStyle w:val="ListParagraph"/>
        <w:widowControl/>
        <w:numPr>
          <w:ilvl w:val="0"/>
          <w:numId w:val="4"/>
        </w:numPr>
        <w:autoSpaceDE/>
        <w:autoSpaceDN/>
        <w:spacing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BD2A1C">
        <w:rPr>
          <w:rFonts w:cs="Arial"/>
          <w:color w:val="456278"/>
          <w:sz w:val="20"/>
          <w:szCs w:val="20"/>
        </w:rPr>
        <w:t>Anti-vibration mounts and flexible connections offered as standard to reduce noise transmission in the building</w:t>
      </w:r>
    </w:p>
    <w:p w14:paraId="7BCEB2D6" w14:textId="77777777" w:rsidR="00BD2A1C" w:rsidRDefault="00BD2A1C" w:rsidP="00BD2A1C">
      <w:pPr>
        <w:rPr>
          <w:rFonts w:ascii="Arial" w:hAnsi="Arial" w:cs="Arial"/>
          <w:b/>
          <w:i/>
          <w:color w:val="456278"/>
          <w:sz w:val="20"/>
          <w:szCs w:val="20"/>
        </w:rPr>
      </w:pPr>
    </w:p>
    <w:sectPr w:rsidR="00BD2A1C">
      <w:headerReference w:type="even" r:id="rId10"/>
      <w:headerReference w:type="default" r:id="rId11"/>
      <w:headerReference w:type="first" r:id="rId12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BD3D" w14:textId="77777777" w:rsidR="00810C1F" w:rsidRDefault="00810C1F">
      <w:r>
        <w:separator/>
      </w:r>
    </w:p>
  </w:endnote>
  <w:endnote w:type="continuationSeparator" w:id="0">
    <w:p w14:paraId="23DA9EEE" w14:textId="77777777" w:rsidR="00810C1F" w:rsidRDefault="00810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DE7CD" w14:textId="77777777" w:rsidR="00810C1F" w:rsidRDefault="00810C1F">
      <w:r>
        <w:separator/>
      </w:r>
    </w:p>
  </w:footnote>
  <w:footnote w:type="continuationSeparator" w:id="0">
    <w:p w14:paraId="47EC56C6" w14:textId="77777777" w:rsidR="00810C1F" w:rsidRDefault="00810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810C1F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10C1F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810C1F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810C1F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1FDA"/>
    <w:multiLevelType w:val="hybridMultilevel"/>
    <w:tmpl w:val="2B3CE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93384"/>
    <w:multiLevelType w:val="hybridMultilevel"/>
    <w:tmpl w:val="3CC6F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2E768A"/>
    <w:multiLevelType w:val="hybridMultilevel"/>
    <w:tmpl w:val="CA0CB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6065EB"/>
    <w:multiLevelType w:val="hybridMultilevel"/>
    <w:tmpl w:val="D696B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3"/>
  </w:num>
  <w:num w:numId="2" w16cid:durableId="727726472">
    <w:abstractNumId w:val="4"/>
  </w:num>
  <w:num w:numId="3" w16cid:durableId="1438984336">
    <w:abstractNumId w:val="1"/>
  </w:num>
  <w:num w:numId="4" w16cid:durableId="1658000952">
    <w:abstractNumId w:val="2"/>
  </w:num>
  <w:num w:numId="5" w16cid:durableId="645740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7E0B"/>
    <w:rsid w:val="0020497F"/>
    <w:rsid w:val="00233A6E"/>
    <w:rsid w:val="0026529B"/>
    <w:rsid w:val="00271DAB"/>
    <w:rsid w:val="00291CC3"/>
    <w:rsid w:val="002A2FA9"/>
    <w:rsid w:val="002F5DDE"/>
    <w:rsid w:val="002F6F9D"/>
    <w:rsid w:val="00372351"/>
    <w:rsid w:val="00390327"/>
    <w:rsid w:val="003E34D5"/>
    <w:rsid w:val="003E3C9B"/>
    <w:rsid w:val="003E75D5"/>
    <w:rsid w:val="004D5591"/>
    <w:rsid w:val="004F31BA"/>
    <w:rsid w:val="005255B8"/>
    <w:rsid w:val="005B3823"/>
    <w:rsid w:val="005C02CA"/>
    <w:rsid w:val="006070A0"/>
    <w:rsid w:val="006138D1"/>
    <w:rsid w:val="0068125D"/>
    <w:rsid w:val="00717792"/>
    <w:rsid w:val="0077278E"/>
    <w:rsid w:val="00810C1F"/>
    <w:rsid w:val="00852CFE"/>
    <w:rsid w:val="00963B37"/>
    <w:rsid w:val="009857EF"/>
    <w:rsid w:val="009A6AF1"/>
    <w:rsid w:val="00A954EF"/>
    <w:rsid w:val="00AF67F4"/>
    <w:rsid w:val="00BB31F4"/>
    <w:rsid w:val="00BB3775"/>
    <w:rsid w:val="00BD2A1C"/>
    <w:rsid w:val="00BF3715"/>
    <w:rsid w:val="00C021D7"/>
    <w:rsid w:val="00CB18DB"/>
    <w:rsid w:val="00CF1745"/>
    <w:rsid w:val="00D340BA"/>
    <w:rsid w:val="00DA5DBC"/>
    <w:rsid w:val="00DB3CC8"/>
    <w:rsid w:val="00DD586E"/>
    <w:rsid w:val="00DE0C6F"/>
    <w:rsid w:val="00DE343E"/>
    <w:rsid w:val="00E6182F"/>
    <w:rsid w:val="00EB1A0C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image001.jpg@01D8EAB8.57B45DF0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3.jpeg"/><Relationship Id="rId1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2026-05-27T14:12:00Z</dcterms:created>
  <dcterms:modified xsi:type="dcterms:W3CDTF">2026-05-27T14:12:00Z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