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7D3F" w14:textId="77777777" w:rsidR="002F6F9D" w:rsidRPr="005B3823" w:rsidRDefault="002F6F9D">
      <w:pPr>
        <w:rPr>
          <w:sz w:val="24"/>
          <w:szCs w:val="24"/>
        </w:rPr>
      </w:pPr>
    </w:p>
    <w:p w14:paraId="6C566425" w14:textId="77777777" w:rsidR="006070A0" w:rsidRPr="00CB18DB" w:rsidRDefault="006070A0">
      <w:pPr>
        <w:rPr>
          <w:color w:val="1F497D" w:themeColor="text2"/>
          <w:sz w:val="24"/>
          <w:szCs w:val="24"/>
        </w:rPr>
      </w:pPr>
    </w:p>
    <w:p w14:paraId="2E75D0C9" w14:textId="77777777" w:rsidR="00A61ECB" w:rsidRPr="00D015AA" w:rsidRDefault="00A61ECB" w:rsidP="00A61ECB">
      <w:pPr>
        <w:pStyle w:val="NoSpacing"/>
        <w:spacing w:line="276" w:lineRule="auto"/>
        <w:jc w:val="both"/>
        <w:rPr>
          <w:rFonts w:ascii="Arial" w:hAnsi="Arial" w:cs="Arial"/>
          <w:b/>
          <w:color w:val="456278"/>
          <w:sz w:val="20"/>
          <w:szCs w:val="20"/>
        </w:rPr>
      </w:pPr>
      <w:r w:rsidRPr="00D015AA">
        <w:rPr>
          <w:rFonts w:ascii="Arial" w:hAnsi="Arial" w:cs="Arial"/>
          <w:b/>
          <w:color w:val="456278"/>
          <w:sz w:val="20"/>
          <w:szCs w:val="20"/>
        </w:rPr>
        <w:t>The KGN Pillinger BTA places the Break Tank above our EV or AV Booster Set range on a stainless steel frame. With multiple tank sizes and dimensions available this unique design permits installation in even the most size restrictive plant rooms.</w:t>
      </w:r>
    </w:p>
    <w:p w14:paraId="78D77A2B" w14:textId="77777777" w:rsidR="00A61ECB" w:rsidRPr="0053757B" w:rsidRDefault="00A61ECB" w:rsidP="00A61ECB">
      <w:pPr>
        <w:pStyle w:val="NoSpacing"/>
        <w:spacing w:line="276" w:lineRule="auto"/>
        <w:jc w:val="both"/>
        <w:rPr>
          <w:rFonts w:ascii="Arial" w:hAnsi="Arial" w:cs="Arial"/>
          <w:b/>
          <w:color w:val="456278"/>
          <w:sz w:val="20"/>
          <w:szCs w:val="20"/>
        </w:rPr>
      </w:pPr>
    </w:p>
    <w:p w14:paraId="7D76CAF0" w14:textId="77777777" w:rsidR="00A61ECB" w:rsidRPr="0053757B" w:rsidRDefault="00A61ECB" w:rsidP="00A61ECB">
      <w:pPr>
        <w:jc w:val="both"/>
        <w:rPr>
          <w:rFonts w:ascii="Arial" w:hAnsi="Arial" w:cs="Arial"/>
          <w:b/>
          <w:color w:val="0054A0"/>
          <w:sz w:val="20"/>
          <w:szCs w:val="20"/>
        </w:rPr>
      </w:pPr>
      <w:r w:rsidRPr="00041D50">
        <w:rPr>
          <w:rFonts w:ascii="Arial" w:hAnsi="Arial" w:cs="Arial"/>
          <w:b/>
          <w:color w:val="0054A0"/>
          <w:sz w:val="20"/>
          <w:szCs w:val="20"/>
        </w:rPr>
        <w:t>Advantages</w:t>
      </w:r>
    </w:p>
    <w:p w14:paraId="51545B30" w14:textId="77777777" w:rsidR="00A61ECB" w:rsidRPr="00E87348" w:rsidRDefault="00A61ECB" w:rsidP="00A61ECB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 w:rsidRPr="005D36F2">
        <w:rPr>
          <w:rFonts w:ascii="Arial" w:hAnsi="Arial" w:cs="Arial"/>
          <w:color w:val="456278"/>
          <w:sz w:val="18"/>
          <w:szCs w:val="18"/>
        </w:rPr>
        <w:t>Eff</w:t>
      </w:r>
      <w:r>
        <w:rPr>
          <w:rFonts w:ascii="Arial" w:hAnsi="Arial" w:cs="Arial"/>
          <w:color w:val="456278"/>
          <w:sz w:val="18"/>
          <w:szCs w:val="18"/>
        </w:rPr>
        <w:t>i</w:t>
      </w:r>
      <w:r w:rsidRPr="005D36F2">
        <w:rPr>
          <w:rFonts w:ascii="Arial" w:hAnsi="Arial" w:cs="Arial"/>
          <w:color w:val="456278"/>
          <w:sz w:val="18"/>
          <w:szCs w:val="18"/>
        </w:rPr>
        <w:t>cient use of floor space</w:t>
      </w:r>
    </w:p>
    <w:p w14:paraId="2C3B1FF9" w14:textId="77777777" w:rsidR="00A61ECB" w:rsidRPr="005D36F2" w:rsidRDefault="00A61ECB" w:rsidP="00A61ECB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>
        <w:rPr>
          <w:rFonts w:ascii="Arial" w:hAnsi="Arial" w:cs="Arial"/>
          <w:b/>
          <w:color w:val="456278"/>
          <w:sz w:val="18"/>
          <w:szCs w:val="18"/>
        </w:rPr>
        <w:t>EV</w:t>
      </w:r>
      <w:r w:rsidRPr="005D36F2">
        <w:rPr>
          <w:rFonts w:ascii="Arial" w:hAnsi="Arial" w:cs="Arial"/>
          <w:color w:val="456278"/>
          <w:sz w:val="18"/>
          <w:szCs w:val="18"/>
        </w:rPr>
        <w:t xml:space="preserve"> or </w:t>
      </w:r>
      <w:r>
        <w:rPr>
          <w:rFonts w:ascii="Arial" w:hAnsi="Arial" w:cs="Arial"/>
          <w:b/>
          <w:color w:val="456278"/>
          <w:sz w:val="18"/>
          <w:szCs w:val="18"/>
        </w:rPr>
        <w:t>AV</w:t>
      </w:r>
      <w:r w:rsidRPr="005D36F2">
        <w:rPr>
          <w:rFonts w:ascii="Arial" w:hAnsi="Arial" w:cs="Arial"/>
          <w:color w:val="456278"/>
          <w:sz w:val="18"/>
          <w:szCs w:val="18"/>
        </w:rPr>
        <w:t xml:space="preserve"> Booster set available</w:t>
      </w:r>
    </w:p>
    <w:p w14:paraId="73465DA2" w14:textId="39B8A3E5" w:rsidR="00A61ECB" w:rsidRPr="00036649" w:rsidRDefault="00A61ECB" w:rsidP="00A61ECB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 w:rsidRPr="000E02BF">
        <w:rPr>
          <w:rFonts w:ascii="Arial" w:hAnsi="Arial" w:cs="Arial"/>
          <w:noProof/>
          <w:color w:val="456278"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324237C4" wp14:editId="7B746420">
            <wp:simplePos x="0" y="0"/>
            <wp:positionH relativeFrom="column">
              <wp:posOffset>3846830</wp:posOffset>
            </wp:positionH>
            <wp:positionV relativeFrom="paragraph">
              <wp:posOffset>138430</wp:posOffset>
            </wp:positionV>
            <wp:extent cx="2887296" cy="3943350"/>
            <wp:effectExtent l="0" t="0" r="8890" b="0"/>
            <wp:wrapNone/>
            <wp:docPr id="1229601917" name="Picture 1" descr="A large white box with several small white boxes on top of a metal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601917" name="Picture 1" descr="A large white box with several small white boxes on top of a metal tabl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296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color w:val="456278"/>
          <w:sz w:val="18"/>
          <w:szCs w:val="18"/>
        </w:rPr>
        <w:t>Bespoke</w:t>
      </w:r>
      <w:r w:rsidRPr="00036649">
        <w:rPr>
          <w:rFonts w:ascii="Arial" w:hAnsi="Arial" w:cs="Arial"/>
          <w:color w:val="456278"/>
          <w:sz w:val="18"/>
          <w:szCs w:val="18"/>
        </w:rPr>
        <w:t xml:space="preserve"> </w:t>
      </w:r>
      <w:r>
        <w:rPr>
          <w:rFonts w:ascii="Arial" w:hAnsi="Arial" w:cs="Arial"/>
          <w:color w:val="456278"/>
          <w:sz w:val="18"/>
          <w:szCs w:val="18"/>
        </w:rPr>
        <w:t>design</w:t>
      </w:r>
      <w:r w:rsidRPr="00036649">
        <w:rPr>
          <w:rFonts w:ascii="Arial" w:hAnsi="Arial" w:cs="Arial"/>
          <w:color w:val="456278"/>
          <w:sz w:val="18"/>
          <w:szCs w:val="18"/>
        </w:rPr>
        <w:t xml:space="preserve"> for </w:t>
      </w:r>
      <w:r>
        <w:rPr>
          <w:rFonts w:ascii="Arial" w:hAnsi="Arial" w:cs="Arial"/>
          <w:color w:val="456278"/>
          <w:sz w:val="18"/>
          <w:szCs w:val="18"/>
        </w:rPr>
        <w:t>custom</w:t>
      </w:r>
      <w:r w:rsidRPr="00036649">
        <w:rPr>
          <w:rFonts w:ascii="Arial" w:hAnsi="Arial" w:cs="Arial"/>
          <w:color w:val="456278"/>
          <w:sz w:val="18"/>
          <w:szCs w:val="18"/>
        </w:rPr>
        <w:t xml:space="preserve"> </w:t>
      </w:r>
      <w:r>
        <w:rPr>
          <w:rFonts w:ascii="Arial" w:hAnsi="Arial" w:cs="Arial"/>
          <w:color w:val="456278"/>
          <w:sz w:val="18"/>
          <w:szCs w:val="18"/>
        </w:rPr>
        <w:t>fit</w:t>
      </w:r>
      <w:r w:rsidRPr="00036649">
        <w:rPr>
          <w:rFonts w:ascii="Arial" w:hAnsi="Arial" w:cs="Arial"/>
          <w:color w:val="456278"/>
          <w:sz w:val="18"/>
          <w:szCs w:val="18"/>
        </w:rPr>
        <w:t xml:space="preserve"> </w:t>
      </w:r>
      <w:r>
        <w:rPr>
          <w:rFonts w:ascii="Arial" w:hAnsi="Arial" w:cs="Arial"/>
          <w:color w:val="456278"/>
          <w:sz w:val="18"/>
          <w:szCs w:val="18"/>
        </w:rPr>
        <w:t>installation</w:t>
      </w:r>
    </w:p>
    <w:p w14:paraId="6D83094F" w14:textId="77777777" w:rsidR="00A61ECB" w:rsidRPr="00E87348" w:rsidRDefault="00A61ECB" w:rsidP="00A61ECB">
      <w:pPr>
        <w:rPr>
          <w:sz w:val="20"/>
          <w:szCs w:val="20"/>
        </w:rPr>
      </w:pPr>
      <w:r w:rsidRPr="00E87348">
        <w:rPr>
          <w:rFonts w:ascii="Arial" w:hAnsi="Arial" w:cs="Arial"/>
          <w:b/>
          <w:color w:val="0054A0"/>
          <w:sz w:val="20"/>
          <w:szCs w:val="20"/>
        </w:rPr>
        <w:t>Design</w:t>
      </w:r>
    </w:p>
    <w:p w14:paraId="57090679" w14:textId="77777777" w:rsidR="00A61ECB" w:rsidRDefault="00A61ECB" w:rsidP="00A61ECB">
      <w:pPr>
        <w:rPr>
          <w:rFonts w:ascii="Arial" w:hAnsi="Arial" w:cs="Arial"/>
          <w:color w:val="456278"/>
          <w:sz w:val="18"/>
          <w:szCs w:val="18"/>
        </w:rPr>
      </w:pPr>
      <w:r w:rsidRPr="005D36F2">
        <w:rPr>
          <w:rFonts w:ascii="Arial" w:hAnsi="Arial" w:cs="Arial"/>
          <w:color w:val="456278"/>
          <w:sz w:val="18"/>
          <w:szCs w:val="18"/>
        </w:rPr>
        <w:t>One piece or split horizontal tank seated on a stainless steel frame.</w:t>
      </w:r>
    </w:p>
    <w:p w14:paraId="7244721E" w14:textId="77777777" w:rsidR="00A61ECB" w:rsidRDefault="00A61ECB" w:rsidP="00A61ECB">
      <w:pPr>
        <w:rPr>
          <w:rFonts w:ascii="Arial" w:hAnsi="Arial" w:cs="Arial"/>
          <w:color w:val="456278"/>
          <w:sz w:val="18"/>
          <w:szCs w:val="18"/>
        </w:rPr>
      </w:pPr>
    </w:p>
    <w:p w14:paraId="104A23A8" w14:textId="77777777" w:rsidR="00A61ECB" w:rsidRPr="00E87348" w:rsidRDefault="00A61ECB" w:rsidP="00A61ECB">
      <w:pPr>
        <w:spacing w:line="360" w:lineRule="auto"/>
        <w:rPr>
          <w:sz w:val="18"/>
          <w:szCs w:val="18"/>
        </w:rPr>
      </w:pPr>
      <w:r w:rsidRPr="00667231">
        <w:rPr>
          <w:rFonts w:ascii="Arial" w:hAnsi="Arial" w:cs="Arial"/>
          <w:b/>
          <w:color w:val="456278"/>
          <w:sz w:val="18"/>
          <w:szCs w:val="18"/>
        </w:rPr>
        <w:t>EV</w:t>
      </w:r>
      <w:r w:rsidRPr="00E87348">
        <w:rPr>
          <w:rFonts w:ascii="Arial" w:hAnsi="Arial" w:cs="Arial"/>
          <w:color w:val="456278"/>
          <w:sz w:val="18"/>
          <w:szCs w:val="18"/>
        </w:rPr>
        <w:t>:    Single or twin pump configuration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</w:t>
      </w:r>
      <w:r w:rsidRPr="00667231">
        <w:rPr>
          <w:rFonts w:ascii="Arial" w:hAnsi="Arial" w:cs="Arial"/>
          <w:b/>
          <w:color w:val="456278"/>
          <w:sz w:val="18"/>
          <w:szCs w:val="18"/>
        </w:rPr>
        <w:t>AV</w:t>
      </w:r>
      <w:r w:rsidRPr="00E87348">
        <w:rPr>
          <w:rFonts w:ascii="Arial" w:hAnsi="Arial" w:cs="Arial"/>
          <w:color w:val="456278"/>
          <w:sz w:val="18"/>
          <w:szCs w:val="18"/>
        </w:rPr>
        <w:t>:</w:t>
      </w:r>
      <w:r>
        <w:rPr>
          <w:rFonts w:ascii="Arial" w:hAnsi="Arial" w:cs="Arial"/>
          <w:color w:val="456278"/>
          <w:sz w:val="18"/>
          <w:szCs w:val="18"/>
        </w:rPr>
        <w:t xml:space="preserve">    Multiple pump configurations</w:t>
      </w:r>
      <w:r w:rsidRPr="00030F58">
        <w:rPr>
          <w:rFonts w:ascii="Arial" w:hAnsi="Arial" w:cs="Arial"/>
          <w:color w:val="456278"/>
          <w:sz w:val="18"/>
          <w:szCs w:val="18"/>
        </w:rPr>
        <w:t xml:space="preserve"> </w:t>
      </w:r>
    </w:p>
    <w:p w14:paraId="07469364" w14:textId="77777777" w:rsidR="00A61ECB" w:rsidRPr="00E87348" w:rsidRDefault="00A61ECB" w:rsidP="00A61ECB">
      <w:pPr>
        <w:rPr>
          <w:sz w:val="20"/>
          <w:szCs w:val="20"/>
        </w:rPr>
      </w:pPr>
      <w:r w:rsidRPr="00E87348">
        <w:rPr>
          <w:rFonts w:ascii="Arial" w:hAnsi="Arial" w:cs="Arial"/>
          <w:b/>
          <w:color w:val="0054A0"/>
          <w:sz w:val="20"/>
          <w:szCs w:val="20"/>
        </w:rPr>
        <w:t>Applications</w:t>
      </w:r>
      <w:r w:rsidRPr="00030F58">
        <w:rPr>
          <w:rFonts w:ascii="Arial" w:hAnsi="Arial" w:cs="Arial"/>
          <w:b/>
          <w:color w:val="0054A0"/>
          <w:sz w:val="20"/>
          <w:szCs w:val="20"/>
        </w:rPr>
        <w:t xml:space="preserve"> </w:t>
      </w:r>
    </w:p>
    <w:p w14:paraId="39910F03" w14:textId="77777777" w:rsidR="00A61ECB" w:rsidRPr="00E87348" w:rsidRDefault="00A61ECB" w:rsidP="00A61ECB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>Commercial properties</w:t>
      </w:r>
    </w:p>
    <w:p w14:paraId="0CF9BBF6" w14:textId="77777777" w:rsidR="00A61ECB" w:rsidRPr="00E87348" w:rsidRDefault="00A61ECB" w:rsidP="00A61ECB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 xml:space="preserve">Retail developments </w:t>
      </w:r>
    </w:p>
    <w:p w14:paraId="63AC85FC" w14:textId="77777777" w:rsidR="00A61ECB" w:rsidRPr="00E87348" w:rsidRDefault="00A61ECB" w:rsidP="00A61ECB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>Apartment blocks</w:t>
      </w:r>
    </w:p>
    <w:p w14:paraId="6C9D0889" w14:textId="77777777" w:rsidR="00A61ECB" w:rsidRPr="00E87348" w:rsidRDefault="00A61ECB" w:rsidP="00A61ECB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>Water utilities</w:t>
      </w:r>
    </w:p>
    <w:p w14:paraId="5F5D5080" w14:textId="77777777" w:rsidR="00A61ECB" w:rsidRPr="00E87348" w:rsidRDefault="00A61ECB" w:rsidP="00A61ECB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>Agricultural</w:t>
      </w:r>
      <w:r w:rsidRPr="00E87348">
        <w:rPr>
          <w:rFonts w:ascii="Arial" w:hAnsi="Arial" w:cs="Arial"/>
          <w:color w:val="0054A0"/>
          <w:sz w:val="18"/>
          <w:szCs w:val="18"/>
        </w:rPr>
        <w:t xml:space="preserve"> </w:t>
      </w:r>
    </w:p>
    <w:p w14:paraId="19E62B86" w14:textId="77777777" w:rsidR="00A61ECB" w:rsidRPr="00E87348" w:rsidRDefault="00A61ECB" w:rsidP="00A61ECB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 xml:space="preserve">Leisure </w:t>
      </w:r>
      <w:proofErr w:type="spellStart"/>
      <w:r w:rsidRPr="00E87348">
        <w:rPr>
          <w:rFonts w:ascii="Arial" w:hAnsi="Arial" w:cs="Arial"/>
          <w:color w:val="456278"/>
          <w:sz w:val="18"/>
          <w:szCs w:val="18"/>
        </w:rPr>
        <w:t>centres</w:t>
      </w:r>
      <w:proofErr w:type="spellEnd"/>
    </w:p>
    <w:p w14:paraId="2E20722C" w14:textId="77777777" w:rsidR="00A61ECB" w:rsidRPr="00E87348" w:rsidRDefault="00A61ECB" w:rsidP="00A61ECB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>Single dwellings</w:t>
      </w:r>
    </w:p>
    <w:p w14:paraId="2DC8C832" w14:textId="77777777" w:rsidR="00A61ECB" w:rsidRPr="00E87348" w:rsidRDefault="00A61ECB" w:rsidP="00A61ECB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>Light industrial units</w:t>
      </w:r>
    </w:p>
    <w:p w14:paraId="0AB4E136" w14:textId="77777777" w:rsidR="00A61ECB" w:rsidRPr="00E87348" w:rsidRDefault="00A61ECB" w:rsidP="00A61ECB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>Schools &amp; universities</w:t>
      </w:r>
    </w:p>
    <w:p w14:paraId="58308D30" w14:textId="77777777" w:rsidR="00A61ECB" w:rsidRPr="00E87348" w:rsidRDefault="00A61ECB" w:rsidP="00A61ECB">
      <w:pPr>
        <w:rPr>
          <w:rFonts w:ascii="Arial" w:hAnsi="Arial" w:cs="Arial"/>
          <w:color w:val="456278"/>
          <w:sz w:val="20"/>
          <w:szCs w:val="20"/>
        </w:rPr>
      </w:pPr>
      <w:r w:rsidRPr="00E87348">
        <w:rPr>
          <w:rFonts w:ascii="Arial" w:hAnsi="Arial" w:cs="Arial"/>
          <w:b/>
          <w:color w:val="0054A0"/>
          <w:sz w:val="20"/>
          <w:szCs w:val="20"/>
        </w:rPr>
        <w:t>Features</w:t>
      </w:r>
    </w:p>
    <w:p w14:paraId="59A54998" w14:textId="77777777" w:rsidR="00A61ECB" w:rsidRPr="00E87348" w:rsidRDefault="00A61ECB" w:rsidP="00A61ECB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>Stainless steel base frame</w:t>
      </w:r>
    </w:p>
    <w:p w14:paraId="35054049" w14:textId="77777777" w:rsidR="00A61ECB" w:rsidRPr="00E87348" w:rsidRDefault="00A61ECB" w:rsidP="00A61ECB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Insulation of tank is 25 mm as standard</w:t>
      </w:r>
    </w:p>
    <w:p w14:paraId="257FF1DC" w14:textId="77777777" w:rsidR="00A61ECB" w:rsidRPr="00E87348" w:rsidRDefault="00A61ECB" w:rsidP="00A61ECB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>316L stainless steel pipework as standard</w:t>
      </w:r>
    </w:p>
    <w:p w14:paraId="386E4762" w14:textId="77777777" w:rsidR="00A61ECB" w:rsidRDefault="00A61ECB" w:rsidP="00A61ECB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5D36F2">
        <w:rPr>
          <w:rFonts w:ascii="Arial" w:hAnsi="Arial" w:cs="Arial"/>
          <w:color w:val="456278"/>
          <w:sz w:val="18"/>
          <w:szCs w:val="18"/>
        </w:rPr>
        <w:t>Range of inlet valves in multiple sizes available</w:t>
      </w:r>
    </w:p>
    <w:p w14:paraId="79B558DC" w14:textId="77777777" w:rsidR="00A61ECB" w:rsidRDefault="00A61ECB" w:rsidP="00A61ECB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93534C">
        <w:rPr>
          <w:rFonts w:ascii="Arial" w:hAnsi="Arial" w:cs="Arial"/>
          <w:color w:val="456278"/>
          <w:sz w:val="18"/>
          <w:szCs w:val="18"/>
        </w:rPr>
        <w:t>Individual motor mounted inverter drives on each pump</w:t>
      </w:r>
    </w:p>
    <w:p w14:paraId="3D1EDD18" w14:textId="77777777" w:rsidR="00A61ECB" w:rsidRPr="00E87348" w:rsidRDefault="00A61ECB" w:rsidP="00A61ECB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>Single (</w:t>
      </w:r>
      <w:r w:rsidRPr="0093534C">
        <w:rPr>
          <w:rFonts w:ascii="Arial" w:hAnsi="Arial" w:cs="Arial"/>
          <w:b/>
          <w:color w:val="456278"/>
          <w:sz w:val="18"/>
          <w:szCs w:val="18"/>
        </w:rPr>
        <w:t>EV</w:t>
      </w:r>
      <w:r w:rsidRPr="00E87348">
        <w:rPr>
          <w:rFonts w:ascii="Arial" w:hAnsi="Arial" w:cs="Arial"/>
          <w:color w:val="456278"/>
          <w:sz w:val="18"/>
          <w:szCs w:val="18"/>
        </w:rPr>
        <w:t>) or Multiple (</w:t>
      </w:r>
      <w:r w:rsidRPr="0093534C">
        <w:rPr>
          <w:rFonts w:ascii="Arial" w:hAnsi="Arial" w:cs="Arial"/>
          <w:b/>
          <w:color w:val="456278"/>
          <w:sz w:val="18"/>
          <w:szCs w:val="18"/>
        </w:rPr>
        <w:t>AV</w:t>
      </w:r>
      <w:r w:rsidRPr="00E87348">
        <w:rPr>
          <w:rFonts w:ascii="Arial" w:hAnsi="Arial" w:cs="Arial"/>
          <w:color w:val="456278"/>
          <w:sz w:val="18"/>
          <w:szCs w:val="18"/>
        </w:rPr>
        <w:t>) BMS volt free contacts available</w:t>
      </w:r>
    </w:p>
    <w:p w14:paraId="6414AE38" w14:textId="77777777" w:rsidR="00A61ECB" w:rsidRDefault="00A61ECB" w:rsidP="00A61ECB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93534C">
        <w:rPr>
          <w:rFonts w:ascii="Arial" w:hAnsi="Arial" w:cs="Arial"/>
          <w:color w:val="456278"/>
          <w:sz w:val="18"/>
          <w:szCs w:val="18"/>
        </w:rPr>
        <w:t>A/B air gaps fitted as standard to offer complete protection for potable water mains</w:t>
      </w:r>
    </w:p>
    <w:p w14:paraId="086C85A5" w14:textId="77777777" w:rsidR="00A61ECB" w:rsidRDefault="00A61ECB" w:rsidP="00A61ECB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93534C">
        <w:rPr>
          <w:rFonts w:ascii="Arial" w:hAnsi="Arial" w:cs="Arial"/>
          <w:color w:val="456278"/>
          <w:sz w:val="18"/>
          <w:szCs w:val="18"/>
        </w:rPr>
        <w:t>Optional remote telemetry system to send fault signal alert via SMS text or telephone line</w:t>
      </w:r>
    </w:p>
    <w:p w14:paraId="464FC29D" w14:textId="77777777" w:rsidR="00A61ECB" w:rsidRDefault="00A61ECB" w:rsidP="00A61ECB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93534C">
        <w:rPr>
          <w:rFonts w:ascii="Arial" w:hAnsi="Arial" w:cs="Arial"/>
          <w:color w:val="456278"/>
          <w:sz w:val="18"/>
          <w:szCs w:val="18"/>
        </w:rPr>
        <w:t>Slow Fill system to prevent water surge following a power cut or if the unit cuts out due to low water level (</w:t>
      </w:r>
      <w:r w:rsidRPr="004D4DA9">
        <w:rPr>
          <w:rFonts w:ascii="Arial" w:hAnsi="Arial" w:cs="Arial"/>
          <w:b/>
          <w:color w:val="456278"/>
          <w:sz w:val="18"/>
          <w:szCs w:val="18"/>
        </w:rPr>
        <w:t>AV</w:t>
      </w:r>
      <w:r w:rsidRPr="0093534C">
        <w:rPr>
          <w:rFonts w:ascii="Arial" w:hAnsi="Arial" w:cs="Arial"/>
          <w:color w:val="456278"/>
          <w:sz w:val="18"/>
          <w:szCs w:val="18"/>
        </w:rPr>
        <w:t>)</w:t>
      </w:r>
    </w:p>
    <w:p w14:paraId="7CE9D94C" w14:textId="77777777" w:rsidR="00A61ECB" w:rsidRDefault="00A61ECB" w:rsidP="00A61ECB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E87348">
        <w:rPr>
          <w:rFonts w:ascii="Arial" w:hAnsi="Arial" w:cs="Arial"/>
          <w:color w:val="456278"/>
          <w:sz w:val="18"/>
          <w:szCs w:val="18"/>
        </w:rPr>
        <w:t>Anti-vibration mounts and flexible connections offered as standard to reduce noise transmission in the building</w:t>
      </w:r>
    </w:p>
    <w:p w14:paraId="157A0A50" w14:textId="77777777" w:rsidR="002B35C0" w:rsidRDefault="002B35C0" w:rsidP="002B35C0">
      <w:pPr>
        <w:rPr>
          <w:rFonts w:ascii="Arial" w:hAnsi="Arial" w:cs="Arial"/>
          <w:b/>
          <w:i/>
          <w:color w:val="456278"/>
          <w:sz w:val="20"/>
          <w:szCs w:val="20"/>
        </w:rPr>
      </w:pPr>
    </w:p>
    <w:p w14:paraId="05EA559D" w14:textId="77777777" w:rsidR="002B35C0" w:rsidRDefault="002B35C0" w:rsidP="002B35C0">
      <w:pPr>
        <w:rPr>
          <w:rFonts w:ascii="Arial" w:hAnsi="Arial" w:cs="Arial"/>
          <w:b/>
          <w:i/>
          <w:color w:val="456278"/>
          <w:sz w:val="20"/>
          <w:szCs w:val="20"/>
        </w:rPr>
      </w:pPr>
    </w:p>
    <w:p w14:paraId="09E32482" w14:textId="77777777" w:rsidR="002B35C0" w:rsidRDefault="002B35C0" w:rsidP="002B35C0">
      <w:pPr>
        <w:rPr>
          <w:rFonts w:ascii="Arial" w:hAnsi="Arial" w:cs="Arial"/>
          <w:b/>
          <w:i/>
          <w:color w:val="456278"/>
          <w:sz w:val="20"/>
          <w:szCs w:val="20"/>
        </w:rPr>
      </w:pPr>
    </w:p>
    <w:p w14:paraId="7BCEB2D6" w14:textId="77777777" w:rsidR="00BD2A1C" w:rsidRDefault="00BD2A1C" w:rsidP="002B35C0">
      <w:pPr>
        <w:pStyle w:val="NoSpacing"/>
        <w:spacing w:line="276" w:lineRule="auto"/>
        <w:jc w:val="both"/>
        <w:rPr>
          <w:rFonts w:ascii="Arial" w:hAnsi="Arial" w:cs="Arial"/>
          <w:b/>
          <w:i/>
          <w:color w:val="456278"/>
          <w:sz w:val="20"/>
          <w:szCs w:val="20"/>
        </w:rPr>
      </w:pPr>
    </w:p>
    <w:sectPr w:rsidR="00BD2A1C">
      <w:headerReference w:type="even" r:id="rId8"/>
      <w:headerReference w:type="default" r:id="rId9"/>
      <w:headerReference w:type="first" r:id="rId10"/>
      <w:pgSz w:w="11910" w:h="16840"/>
      <w:pgMar w:top="2560" w:right="283" w:bottom="780" w:left="566" w:header="480" w:footer="5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1A60C" w14:textId="77777777" w:rsidR="00BA79C1" w:rsidRDefault="00BA79C1">
      <w:r>
        <w:separator/>
      </w:r>
    </w:p>
  </w:endnote>
  <w:endnote w:type="continuationSeparator" w:id="0">
    <w:p w14:paraId="739698A5" w14:textId="77777777" w:rsidR="00BA79C1" w:rsidRDefault="00BA7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FA7C6" w14:textId="77777777" w:rsidR="00BA79C1" w:rsidRDefault="00BA79C1">
      <w:r>
        <w:separator/>
      </w:r>
    </w:p>
  </w:footnote>
  <w:footnote w:type="continuationSeparator" w:id="0">
    <w:p w14:paraId="5D7EBDED" w14:textId="77777777" w:rsidR="00BA79C1" w:rsidRDefault="00BA79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2341" w14:textId="57F3B3C7" w:rsidR="009857EF" w:rsidRDefault="00BA79C1">
    <w:pPr>
      <w:pStyle w:val="Header"/>
    </w:pPr>
    <w:r>
      <w:rPr>
        <w:noProof/>
      </w:rPr>
      <w:pict w14:anchorId="3B44B5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1" o:spid="_x0000_s1028" type="#_x0000_t75" alt="" style="position:absolute;margin-left:0;margin-top:0;width:682pt;height:434.5pt;z-index:-158407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2CE4" w14:textId="0DF6EFD5" w:rsidR="00EB1A0C" w:rsidRDefault="00CF1745" w:rsidP="00EB1A0C">
    <w:pPr>
      <w:pStyle w:val="BodyText"/>
      <w:spacing w:line="14" w:lineRule="auto"/>
      <w:ind w:left="-566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439870" behindDoc="1" locked="0" layoutInCell="1" allowOverlap="1" wp14:anchorId="555B76E0" wp14:editId="4C8889A3">
          <wp:simplePos x="0" y="0"/>
          <wp:positionH relativeFrom="column">
            <wp:posOffset>-358189</wp:posOffset>
          </wp:positionH>
          <wp:positionV relativeFrom="paragraph">
            <wp:posOffset>-304800</wp:posOffset>
          </wp:positionV>
          <wp:extent cx="7549613" cy="1729105"/>
          <wp:effectExtent l="0" t="0" r="0" b="0"/>
          <wp:wrapNone/>
          <wp:docPr id="12470326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03264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613" cy="172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54669A2A" wp14:editId="22671146">
              <wp:simplePos x="0" y="0"/>
              <wp:positionH relativeFrom="page">
                <wp:posOffset>5789930</wp:posOffset>
              </wp:positionH>
              <wp:positionV relativeFrom="page">
                <wp:posOffset>375920</wp:posOffset>
              </wp:positionV>
              <wp:extent cx="1590040" cy="1096645"/>
              <wp:effectExtent l="0" t="0" r="0" b="0"/>
              <wp:wrapNone/>
              <wp:docPr id="2031166285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CC98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Unit 8C,</w:t>
                          </w:r>
                        </w:p>
                        <w:p w14:paraId="266C6B6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proofErr w:type="spellStart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Millwey</w:t>
                          </w:r>
                          <w:proofErr w:type="spellEnd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 Rise Industrial Estate,</w:t>
                          </w:r>
                        </w:p>
                        <w:p w14:paraId="25D0CCBF" w14:textId="28614F12" w:rsidR="009857EF" w:rsidRPr="009857E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Axminster, Devon EX13 5HU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669A2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left:0;text-align:left;margin-left:455.9pt;margin-top:29.6pt;width:125.2pt;height:86.35pt;z-index:-1583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k8lAEAABwDAAAOAAAAZHJzL2Uyb0RvYy54bWysUsGO0zAQvSPxD5bv1Olqt2KjpitgBUJa&#10;AdIuH+A6dhMRe8yM26R/z9hNWwQ3xGUyzozfvPfG64fJD+JgkXoIjVwuKilsMND2YdfI7y8f37yV&#10;gpIOrR4g2EYeLcmHzetX6zHW9gY6GFqLgkEC1WNsZJdSrJUi01mvaQHRBi46QK8TH3GnWtQjo/tB&#10;3VTVSo2AbUQwloj/Pp6KclPwnbMmfXWObBJDI5lbKhFL3OaoNmtd71DHrjczDf0PLLzuAw+9QD3q&#10;pMUe+7+gfG8QCFxaGPAKnOuNLRpYzbL6Q81zp6MtWtgciheb6P/Bmi+H5/gNRZrew8QLLCIoPoH5&#10;QeyNGiPVc0/2lGri7ix0cujzlyUIvsjeHi9+2ikJk9Hu7qvqlkuGa8vqfrW6vcuOq+v1iJQ+WfAi&#10;J41EXlihoA9PlE6t55aZzYlAppKm7cQtOd1Ce2QVIy+ykfRzr9FKMXwO7FTe+jnBc7I9J5iGD1De&#10;RhYT4N0+gevL5CvuPJlXULjPzyXv+Pdz6bo+6s0vAAAA//8DAFBLAwQUAAYACAAAACEA0xvWeOAA&#10;AAALAQAADwAAAGRycy9kb3ducmV2LnhtbEyPwU7DMBBE70j8g7VI3KjjoEYkZFNVCE5IiDQcODqx&#10;m1iN1yF22/D3dU9w29GOZt6Um8WO7KRnbxwhiFUCTFPnlKEe4at5e3gC5oMkJUdHGuFXe9hUtzel&#10;LJQ7U61Pu9CzGEK+kAhDCFPBue8GbaVfuUlT/O3dbGWIcu65muU5htuRp0mScSsNxYZBTvpl0N1h&#10;d7QI22+qX83PR/tZ72vTNHlC79kB8f5u2T4DC3oJf2a44kd0qCJT646kPBsRciEiekBY5ymwq0Fk&#10;abxahPRR5MCrkv/fUF0AAAD//wMAUEsBAi0AFAAGAAgAAAAhALaDOJL+AAAA4QEAABMAAAAAAAAA&#10;AAAAAAAAAAAAAFtDb250ZW50X1R5cGVzXS54bWxQSwECLQAUAAYACAAAACEAOP0h/9YAAACUAQAA&#10;CwAAAAAAAAAAAAAAAAAvAQAAX3JlbHMvLnJlbHNQSwECLQAUAAYACAAAACEAqZiJPJQBAAAcAwAA&#10;DgAAAAAAAAAAAAAAAAAuAgAAZHJzL2Uyb0RvYy54bWxQSwECLQAUAAYACAAAACEA0xvWeOAAAAAL&#10;AQAADwAAAAAAAAAAAAAAAADuAwAAZHJzL2Rvd25yZXYueG1sUEsFBgAAAAAEAAQA8wAAAPsEAAAA&#10;AA==&#10;" filled="f" stroked="f">
              <v:textbox inset="0,0,0,0">
                <w:txbxContent>
                  <w:p w14:paraId="771CC98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Unit 8C,</w:t>
                    </w:r>
                  </w:p>
                  <w:p w14:paraId="266C6B6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proofErr w:type="spellStart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Millwey</w:t>
                    </w:r>
                    <w:proofErr w:type="spellEnd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 Rise Industrial Estate,</w:t>
                    </w:r>
                  </w:p>
                  <w:p w14:paraId="25D0CCBF" w14:textId="28614F12" w:rsidR="009857EF" w:rsidRPr="009857E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Axminster, Devon EX13 5HU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1856" behindDoc="1" locked="0" layoutInCell="1" allowOverlap="1" wp14:anchorId="34211ED3" wp14:editId="5C5D8621">
              <wp:simplePos x="0" y="0"/>
              <wp:positionH relativeFrom="page">
                <wp:posOffset>4304665</wp:posOffset>
              </wp:positionH>
              <wp:positionV relativeFrom="page">
                <wp:posOffset>376224</wp:posOffset>
              </wp:positionV>
              <wp:extent cx="1590040" cy="1096645"/>
              <wp:effectExtent l="0" t="0" r="0" b="0"/>
              <wp:wrapNone/>
              <wp:docPr id="348112760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ACCFC1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Unit 12 Wells Place, </w:t>
                          </w:r>
                        </w:p>
                        <w:p w14:paraId="66AAEFB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Merstham, Redhill, </w:t>
                          </w:r>
                        </w:p>
                        <w:p w14:paraId="46BBEA38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Surrey, RH1 3DR</w:t>
                          </w:r>
                        </w:p>
                        <w:p w14:paraId="321547E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</w:p>
                        <w:p w14:paraId="75742F6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Tel: +44 (0) 20 8681 0097  </w:t>
                          </w:r>
                        </w:p>
                        <w:p w14:paraId="054C3F85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Email: sales@kgnpillinger.com</w:t>
                          </w:r>
                        </w:p>
                        <w:p w14:paraId="592D796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9857EF"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www.kgnpillinger.com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211ED3" id="_x0000_s1027" type="#_x0000_t202" style="position:absolute;left:0;text-align:left;margin-left:338.95pt;margin-top:29.6pt;width:125.2pt;height:86.35pt;z-index:-1583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WldmAEAACMDAAAOAAAAZHJzL2Uyb0RvYy54bWysUsGO0zAQvSPxD5bvNOlqt2KjpitgBUJa&#10;AdIuH+A6dmMRe8yM26R/z9hNWwQ3xGUy9oxf3nsz64fJD+JgkByEVi4XtRQmaOhc2LXy+8vHN2+l&#10;oKRCpwYIppVHQ/Jh8/rVeoyNuYEehs6gYJBAzRhb2acUm6oi3RuvaAHRBC5aQK8SH3FXdahGRvdD&#10;dVPXq2oE7CKCNkR8+3gqyk3Bt9bo9NVaMkkMrWRuqUQscZtjtVmrZocq9k7PNNQ/sPDKBf7pBepR&#10;JSX26P6C8k4jENi00OArsNZpUzSwmmX9h5rnXkVTtLA5FC820f+D1V8Oz/EbijS9h4kHWERQfAL9&#10;g9ibaozUzD3ZU2qIu7PQyaLPX5Yg+CF7e7z4aaYkdEa7u6/rWy5pri3r+9Xq9i47Xl2fR6T0yYAX&#10;OWkl8sAKBXV4onRqPbfMbE4EMpU0bSfhusyaO/PNFrojixl5nq2kn3uFRorhc2DD8vDPCZ6T7TnB&#10;NHyAsiJZU4B3+wTWFQJX3JkAT6JImLcmj/r3c+m67vbmFwAAAP//AwBQSwMEFAAGAAgAAAAhAMSX&#10;y8bgAAAACgEAAA8AAABkcnMvZG93bnJldi54bWxMj8FOwzAQRO9I/IO1SNyo01SkdYhTVQhOSIg0&#10;HDg68TaxGq9D7Lbh7zGnclzN08zbYjvbgZ1x8saRhOUiAYbUOm2ok/BZvz5sgPmgSKvBEUr4QQ/b&#10;8vamULl2F6rwvA8diyXkcyWhD2HMOfdtj1b5hRuRYnZwk1UhnlPH9aQusdwOPE2SjFtlKC70asTn&#10;Htvj/mQl7L6oejHf781HdahMXYuE3rKjlPd38+4JWMA5XGH404/qUEanxp1IezZIyNZrEVEJjyIF&#10;FgGRblbAGgnpaimAlwX//0L5CwAA//8DAFBLAQItABQABgAIAAAAIQC2gziS/gAAAOEBAAATAAAA&#10;AAAAAAAAAAAAAAAAAABbQ29udGVudF9UeXBlc10ueG1sUEsBAi0AFAAGAAgAAAAhADj9If/WAAAA&#10;lAEAAAsAAAAAAAAAAAAAAAAALwEAAF9yZWxzLy5yZWxzUEsBAi0AFAAGAAgAAAAhAAEdaV2YAQAA&#10;IwMAAA4AAAAAAAAAAAAAAAAALgIAAGRycy9lMm9Eb2MueG1sUEsBAi0AFAAGAAgAAAAhAMSXy8bg&#10;AAAACgEAAA8AAAAAAAAAAAAAAAAA8gMAAGRycy9kb3ducmV2LnhtbFBLBQYAAAAABAAEAPMAAAD/&#10;BAAAAAA=&#10;" filled="f" stroked="f">
              <v:textbox inset="0,0,0,0">
                <w:txbxContent>
                  <w:p w14:paraId="1EACCFC1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Unit 12 Wells Place, </w:t>
                    </w:r>
                  </w:p>
                  <w:p w14:paraId="66AAEFB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Merstham, Redhill, </w:t>
                    </w:r>
                  </w:p>
                  <w:p w14:paraId="46BBEA38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Surrey, RH1 3DR</w:t>
                    </w:r>
                  </w:p>
                  <w:p w14:paraId="321547E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0"/>
                        <w:szCs w:val="10"/>
                      </w:rPr>
                    </w:pPr>
                  </w:p>
                  <w:p w14:paraId="75742F6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Tel: +44 (0) 20 8681 0097  </w:t>
                    </w:r>
                  </w:p>
                  <w:p w14:paraId="054C3F85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Email: sales@kgnpillinger.com</w:t>
                    </w:r>
                  </w:p>
                  <w:p w14:paraId="592D796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9857EF"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  <w:t>www.kgnpillinger.com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A79C1">
      <w:rPr>
        <w:noProof/>
        <w:sz w:val="20"/>
      </w:rPr>
      <w:pict w14:anchorId="54DF8F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2" o:spid="_x0000_s1027" type="#_x0000_t75" alt="" style="position:absolute;left:0;text-align:left;margin-left:0;margin-top:0;width:682pt;height:434.5pt;z-index:-158376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swoosh-crop-flip"/>
          <w10:wrap anchorx="margin" anchory="margin"/>
        </v:shape>
      </w:pict>
    </w:r>
    <w:r w:rsidR="00BA79C1">
      <w:rPr>
        <w:noProof/>
        <w:sz w:val="20"/>
      </w:rPr>
      <w:pict w14:anchorId="48F4A6CF">
        <v:shape id="_x0000_s1026" type="#_x0000_t75" alt="" style="position:absolute;left:0;text-align:left;margin-left:0;margin-top:0;width:682pt;height:502.15pt;z-index:-158592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swoosh-cro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EEF21" w14:textId="32AD581F" w:rsidR="009857EF" w:rsidRDefault="00BA79C1">
    <w:pPr>
      <w:pStyle w:val="Header"/>
    </w:pPr>
    <w:r>
      <w:rPr>
        <w:noProof/>
      </w:rPr>
      <w:pict w14:anchorId="3F1A7B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0" o:spid="_x0000_s1025" type="#_x0000_t75" alt="" style="position:absolute;margin-left:0;margin-top:0;width:682pt;height:434.5pt;z-index:-158438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1FDA"/>
    <w:multiLevelType w:val="hybridMultilevel"/>
    <w:tmpl w:val="2B3CE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561FF"/>
    <w:multiLevelType w:val="hybridMultilevel"/>
    <w:tmpl w:val="5AA60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93384"/>
    <w:multiLevelType w:val="hybridMultilevel"/>
    <w:tmpl w:val="3CC6F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2E768A"/>
    <w:multiLevelType w:val="hybridMultilevel"/>
    <w:tmpl w:val="CA0CB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062E74"/>
    <w:multiLevelType w:val="hybridMultilevel"/>
    <w:tmpl w:val="03E60B3A"/>
    <w:lvl w:ilvl="0" w:tplc="6E08A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6065EB"/>
    <w:multiLevelType w:val="hybridMultilevel"/>
    <w:tmpl w:val="D696B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760678">
    <w:abstractNumId w:val="4"/>
  </w:num>
  <w:num w:numId="2" w16cid:durableId="727726472">
    <w:abstractNumId w:val="5"/>
  </w:num>
  <w:num w:numId="3" w16cid:durableId="1438984336">
    <w:abstractNumId w:val="2"/>
  </w:num>
  <w:num w:numId="4" w16cid:durableId="1658000952">
    <w:abstractNumId w:val="3"/>
  </w:num>
  <w:num w:numId="5" w16cid:durableId="645740606">
    <w:abstractNumId w:val="0"/>
  </w:num>
  <w:num w:numId="6" w16cid:durableId="2046977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FE"/>
    <w:rsid w:val="000470C1"/>
    <w:rsid w:val="0008214D"/>
    <w:rsid w:val="000B2A61"/>
    <w:rsid w:val="000E7A51"/>
    <w:rsid w:val="000F4C20"/>
    <w:rsid w:val="00107E0B"/>
    <w:rsid w:val="0020497F"/>
    <w:rsid w:val="00233A6E"/>
    <w:rsid w:val="0026529B"/>
    <w:rsid w:val="00271DAB"/>
    <w:rsid w:val="00291CC3"/>
    <w:rsid w:val="002A2FA9"/>
    <w:rsid w:val="002B35C0"/>
    <w:rsid w:val="002F5DDE"/>
    <w:rsid w:val="002F6F9D"/>
    <w:rsid w:val="00372351"/>
    <w:rsid w:val="00390327"/>
    <w:rsid w:val="003E34D5"/>
    <w:rsid w:val="003E3C9B"/>
    <w:rsid w:val="003E75D5"/>
    <w:rsid w:val="004D5591"/>
    <w:rsid w:val="004F31BA"/>
    <w:rsid w:val="005255B8"/>
    <w:rsid w:val="005B3823"/>
    <w:rsid w:val="005C02CA"/>
    <w:rsid w:val="006070A0"/>
    <w:rsid w:val="006138D1"/>
    <w:rsid w:val="0068125D"/>
    <w:rsid w:val="00717792"/>
    <w:rsid w:val="0077278E"/>
    <w:rsid w:val="00852CFE"/>
    <w:rsid w:val="00963B37"/>
    <w:rsid w:val="009857EF"/>
    <w:rsid w:val="009A6AF1"/>
    <w:rsid w:val="00A61ECB"/>
    <w:rsid w:val="00A954EF"/>
    <w:rsid w:val="00AF67F4"/>
    <w:rsid w:val="00BA79C1"/>
    <w:rsid w:val="00BB31F4"/>
    <w:rsid w:val="00BB3775"/>
    <w:rsid w:val="00BD2A1C"/>
    <w:rsid w:val="00BF3715"/>
    <w:rsid w:val="00C021D7"/>
    <w:rsid w:val="00CB18DB"/>
    <w:rsid w:val="00CF1745"/>
    <w:rsid w:val="00D340BA"/>
    <w:rsid w:val="00DA5DBC"/>
    <w:rsid w:val="00DB3CC8"/>
    <w:rsid w:val="00DD586E"/>
    <w:rsid w:val="00DE0C6F"/>
    <w:rsid w:val="00DE343E"/>
    <w:rsid w:val="00E6182F"/>
    <w:rsid w:val="00EB1A0C"/>
    <w:rsid w:val="00EE232D"/>
    <w:rsid w:val="00EF216D"/>
    <w:rsid w:val="00FE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4B664"/>
  <w15:docId w15:val="{67A2EEA9-CBCD-4D7D-B136-63606298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3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E232D"/>
    <w:pPr>
      <w:spacing w:line="288" w:lineRule="auto"/>
    </w:pPr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"/>
      <w:ind w:left="33"/>
    </w:pPr>
    <w:rPr>
      <w:rFonts w:ascii="Times New Roman" w:eastAsia="Times New Roman" w:hAnsi="Times New Roman" w:cs="Times New Roman"/>
      <w:i/>
      <w:iCs/>
      <w:sz w:val="29"/>
      <w:szCs w:val="29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2CA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2CA"/>
    <w:rPr>
      <w:rFonts w:ascii="Arial MT" w:eastAsia="Arial MT" w:hAnsi="Arial MT" w:cs="Arial MT"/>
    </w:rPr>
  </w:style>
  <w:style w:type="character" w:customStyle="1" w:styleId="BodyTextChar">
    <w:name w:val="Body Text Char"/>
    <w:basedOn w:val="DefaultParagraphFont"/>
    <w:link w:val="BodyText"/>
    <w:uiPriority w:val="1"/>
    <w:rsid w:val="00EE232D"/>
    <w:rPr>
      <w:rFonts w:ascii="Arial MT" w:eastAsia="Arial MT" w:hAnsi="Arial MT" w:cs="Arial MT"/>
      <w:sz w:val="19"/>
      <w:szCs w:val="19"/>
    </w:rPr>
  </w:style>
  <w:style w:type="paragraph" w:styleId="NoSpacing">
    <w:name w:val="No Spacing"/>
    <w:link w:val="NoSpacingChar"/>
    <w:uiPriority w:val="1"/>
    <w:qFormat/>
    <w:rsid w:val="00BB31F4"/>
    <w:pPr>
      <w:widowControl/>
      <w:autoSpaceDE/>
      <w:autoSpaceDN/>
    </w:pPr>
    <w:rPr>
      <w:rFonts w:eastAsiaTheme="minorEastAsia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BB31F4"/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BF37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Reports</dc:creator>
  <cp:lastModifiedBy>Richard Hitchens</cp:lastModifiedBy>
  <cp:revision>2</cp:revision>
  <cp:lastPrinted>2026-04-24T15:14:00Z</cp:lastPrinted>
  <dcterms:created xsi:type="dcterms:W3CDTF">2026-05-27T14:16:00Z</dcterms:created>
  <dcterms:modified xsi:type="dcterms:W3CDTF">2026-05-27T14:16:00Z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for Microsoft 365</vt:lpwstr>
  </property>
</Properties>
</file>