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1F8D5B80" w14:textId="77777777" w:rsidR="005B1319" w:rsidRDefault="005B1319" w:rsidP="005B1319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 w:rsidRPr="00037C83">
        <w:rPr>
          <w:rFonts w:ascii="Arial" w:hAnsi="Arial" w:cs="Arial"/>
          <w:b/>
          <w:color w:val="456278"/>
          <w:sz w:val="20"/>
          <w:szCs w:val="20"/>
        </w:rPr>
        <w:t>The KGN Pillinger range of above ground pumping sta</w:t>
      </w:r>
      <w:r>
        <w:rPr>
          <w:rFonts w:ascii="Arial" w:hAnsi="Arial" w:cs="Arial"/>
          <w:b/>
          <w:color w:val="456278"/>
          <w:sz w:val="20"/>
          <w:szCs w:val="20"/>
        </w:rPr>
        <w:t xml:space="preserve">tions are designed for raising </w:t>
      </w:r>
      <w:r w:rsidRPr="00037C83">
        <w:rPr>
          <w:rFonts w:ascii="Arial" w:hAnsi="Arial" w:cs="Arial"/>
          <w:b/>
          <w:color w:val="456278"/>
          <w:sz w:val="20"/>
          <w:szCs w:val="20"/>
        </w:rPr>
        <w:t>sewage and surface water in low lying areas for residential a</w:t>
      </w:r>
      <w:r>
        <w:rPr>
          <w:rFonts w:ascii="Arial" w:hAnsi="Arial" w:cs="Arial"/>
          <w:b/>
          <w:color w:val="456278"/>
          <w:sz w:val="20"/>
          <w:szCs w:val="20"/>
        </w:rPr>
        <w:t xml:space="preserve">nd commercial applications and </w:t>
      </w:r>
      <w:r w:rsidRPr="00037C83">
        <w:rPr>
          <w:rFonts w:ascii="Arial" w:hAnsi="Arial" w:cs="Arial"/>
          <w:b/>
          <w:color w:val="456278"/>
          <w:sz w:val="20"/>
          <w:szCs w:val="20"/>
        </w:rPr>
        <w:t>are available on short lead times.</w:t>
      </w:r>
    </w:p>
    <w:p w14:paraId="0CFC09A1" w14:textId="77777777" w:rsidR="005B1319" w:rsidRPr="0053757B" w:rsidRDefault="005B1319" w:rsidP="005B1319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3C0A2DF2" w14:textId="77777777" w:rsidR="005B1319" w:rsidRPr="0053757B" w:rsidRDefault="005B1319" w:rsidP="005B1319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726AF4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09236F8" wp14:editId="04538863">
            <wp:simplePos x="0" y="0"/>
            <wp:positionH relativeFrom="column">
              <wp:posOffset>4429125</wp:posOffset>
            </wp:positionH>
            <wp:positionV relativeFrom="paragraph">
              <wp:posOffset>49530</wp:posOffset>
            </wp:positionV>
            <wp:extent cx="2192020" cy="1457960"/>
            <wp:effectExtent l="0" t="0" r="0" b="88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2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</w:p>
    <w:p w14:paraId="6D916930" w14:textId="77777777" w:rsidR="005B1319" w:rsidRPr="00037C83" w:rsidRDefault="005B1319" w:rsidP="005B1319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037C83">
        <w:rPr>
          <w:rFonts w:ascii="Arial" w:hAnsi="Arial" w:cs="Arial"/>
          <w:color w:val="456278"/>
          <w:sz w:val="18"/>
          <w:szCs w:val="18"/>
        </w:rPr>
        <w:t>Designed around easy maintenance features</w:t>
      </w:r>
    </w:p>
    <w:p w14:paraId="7E7D5331" w14:textId="77777777" w:rsidR="005B1319" w:rsidRPr="00037C83" w:rsidRDefault="005B1319" w:rsidP="005B1319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037C83">
        <w:rPr>
          <w:rFonts w:ascii="Arial" w:hAnsi="Arial" w:cs="Arial"/>
          <w:color w:val="456278"/>
          <w:sz w:val="18"/>
          <w:szCs w:val="18"/>
        </w:rPr>
        <w:t>Supplied packaged for simple installation</w:t>
      </w:r>
    </w:p>
    <w:p w14:paraId="28ED6947" w14:textId="77777777" w:rsidR="005B1319" w:rsidRPr="00705C7F" w:rsidRDefault="005B1319" w:rsidP="005B1319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Confined space training not required</w:t>
      </w:r>
    </w:p>
    <w:p w14:paraId="36EC809E" w14:textId="77777777" w:rsidR="005B1319" w:rsidRPr="00E87348" w:rsidRDefault="005B1319" w:rsidP="005B1319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2A0EED3D" w14:textId="77777777" w:rsidR="005B1319" w:rsidRDefault="005B1319" w:rsidP="005B1319">
      <w:pPr>
        <w:rPr>
          <w:rFonts w:ascii="Arial" w:hAnsi="Arial" w:cs="Arial"/>
          <w:color w:val="456278"/>
          <w:sz w:val="18"/>
          <w:szCs w:val="18"/>
        </w:rPr>
      </w:pPr>
      <w:r w:rsidRPr="00037C83">
        <w:rPr>
          <w:rFonts w:ascii="Arial" w:hAnsi="Arial" w:cs="Arial"/>
          <w:color w:val="456278"/>
          <w:sz w:val="18"/>
          <w:szCs w:val="18"/>
        </w:rPr>
        <w:t>4mm 304 stainless steel precision engineered tank to any size</w:t>
      </w:r>
      <w:r w:rsidRPr="00037C83">
        <w:rPr>
          <w:rFonts w:ascii="Arial" w:hAnsi="Arial" w:cs="Arial"/>
          <w:color w:val="456278"/>
          <w:sz w:val="18"/>
          <w:szCs w:val="18"/>
        </w:rPr>
        <w:cr/>
        <w:t>and fitted with stainless steel pipework throughout.</w:t>
      </w:r>
    </w:p>
    <w:p w14:paraId="19B00DB6" w14:textId="77777777" w:rsidR="005B1319" w:rsidRPr="00B90784" w:rsidRDefault="005B1319" w:rsidP="005B1319">
      <w:pPr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b/>
          <w:color w:val="0054A0"/>
          <w:sz w:val="20"/>
          <w:szCs w:val="20"/>
        </w:rPr>
        <w:t>Applications</w:t>
      </w:r>
    </w:p>
    <w:p w14:paraId="120ABCB6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726AF4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13A3EB9A" wp14:editId="1292234F">
            <wp:simplePos x="0" y="0"/>
            <wp:positionH relativeFrom="column">
              <wp:posOffset>1914525</wp:posOffset>
            </wp:positionH>
            <wp:positionV relativeFrom="paragraph">
              <wp:posOffset>27940</wp:posOffset>
            </wp:positionV>
            <wp:extent cx="2676525" cy="2572721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57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2E0">
        <w:rPr>
          <w:rFonts w:ascii="Arial" w:hAnsi="Arial" w:cs="Arial"/>
          <w:color w:val="456278"/>
          <w:sz w:val="18"/>
          <w:szCs w:val="18"/>
        </w:rPr>
        <w:t>Schools and universities</w:t>
      </w:r>
    </w:p>
    <w:p w14:paraId="40F6516F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Housing developments</w:t>
      </w:r>
    </w:p>
    <w:p w14:paraId="449ED575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Light industrial units</w:t>
      </w:r>
    </w:p>
    <w:p w14:paraId="1C6FC3F2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Apartment blocks</w:t>
      </w:r>
    </w:p>
    <w:p w14:paraId="06BCD79C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726AF4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0B61564A" wp14:editId="30381095">
            <wp:simplePos x="0" y="0"/>
            <wp:positionH relativeFrom="column">
              <wp:posOffset>5019675</wp:posOffset>
            </wp:positionH>
            <wp:positionV relativeFrom="paragraph">
              <wp:posOffset>123825</wp:posOffset>
            </wp:positionV>
            <wp:extent cx="1572895" cy="3181985"/>
            <wp:effectExtent l="0" t="0" r="825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2E0">
        <w:rPr>
          <w:rFonts w:ascii="Arial" w:hAnsi="Arial" w:cs="Arial"/>
          <w:color w:val="456278"/>
          <w:sz w:val="18"/>
          <w:szCs w:val="18"/>
        </w:rPr>
        <w:t xml:space="preserve">Leisure </w:t>
      </w:r>
      <w:proofErr w:type="spellStart"/>
      <w:r w:rsidRPr="00AD12E0">
        <w:rPr>
          <w:rFonts w:ascii="Arial" w:hAnsi="Arial" w:cs="Arial"/>
          <w:color w:val="456278"/>
          <w:sz w:val="18"/>
          <w:szCs w:val="18"/>
        </w:rPr>
        <w:t>centres</w:t>
      </w:r>
      <w:proofErr w:type="spellEnd"/>
    </w:p>
    <w:p w14:paraId="15A83419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Supermarkets</w:t>
      </w:r>
    </w:p>
    <w:p w14:paraId="70E34DF0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Retail parks</w:t>
      </w:r>
    </w:p>
    <w:p w14:paraId="5B31EC7E" w14:textId="77777777" w:rsidR="005B1319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Factories</w:t>
      </w:r>
    </w:p>
    <w:p w14:paraId="254A84CD" w14:textId="77777777" w:rsidR="005B1319" w:rsidRPr="00AD12E0" w:rsidRDefault="005B1319" w:rsidP="005B1319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Hospitals</w:t>
      </w:r>
    </w:p>
    <w:p w14:paraId="36D57CF2" w14:textId="77777777" w:rsidR="005B1319" w:rsidRDefault="005B1319" w:rsidP="005B1319">
      <w:pPr>
        <w:spacing w:line="360" w:lineRule="auto"/>
        <w:rPr>
          <w:rFonts w:ascii="Arial" w:hAnsi="Arial" w:cs="Arial"/>
          <w:b/>
          <w:color w:val="0054A0"/>
          <w:sz w:val="18"/>
          <w:szCs w:val="18"/>
        </w:rPr>
      </w:pPr>
      <w:r>
        <w:rPr>
          <w:rFonts w:ascii="Arial" w:hAnsi="Arial" w:cs="Arial"/>
          <w:b/>
          <w:color w:val="0054A0"/>
          <w:sz w:val="18"/>
          <w:szCs w:val="18"/>
        </w:rPr>
        <w:t>Features</w:t>
      </w:r>
    </w:p>
    <w:p w14:paraId="37272CE7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726AF4">
        <w:rPr>
          <w:rFonts w:ascii="Arial" w:hAnsi="Arial" w:cs="Arial"/>
          <w:color w:val="456278"/>
          <w:sz w:val="18"/>
          <w:szCs w:val="18"/>
        </w:rPr>
        <w:t>Access lid</w:t>
      </w:r>
    </w:p>
    <w:p w14:paraId="74F25D5A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726AF4">
        <w:rPr>
          <w:rFonts w:ascii="Arial" w:hAnsi="Arial" w:cs="Arial"/>
          <w:color w:val="456278"/>
          <w:sz w:val="18"/>
          <w:szCs w:val="18"/>
        </w:rPr>
        <w:t>240v or 400v options</w:t>
      </w:r>
    </w:p>
    <w:p w14:paraId="10F431D2" w14:textId="77777777" w:rsidR="005B1319" w:rsidRPr="00726AF4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726AF4">
        <w:rPr>
          <w:rFonts w:ascii="Arial" w:hAnsi="Arial" w:cs="Arial"/>
          <w:color w:val="456278"/>
          <w:sz w:val="18"/>
          <w:szCs w:val="18"/>
        </w:rPr>
        <w:t>Volt free contacts available</w:t>
      </w:r>
    </w:p>
    <w:p w14:paraId="0327FCF7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External mimic control panel</w:t>
      </w:r>
    </w:p>
    <w:p w14:paraId="302041A2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Air vent, overflow and drain valve</w:t>
      </w:r>
    </w:p>
    <w:p w14:paraId="6082BCA4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Oracle telemetry system available</w:t>
      </w:r>
    </w:p>
    <w:p w14:paraId="128BD9CA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Option for multiple connecting tanks</w:t>
      </w:r>
    </w:p>
    <w:p w14:paraId="1A2ED7AD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One, two or three pump arrangements</w:t>
      </w:r>
    </w:p>
    <w:p w14:paraId="1214D1A8" w14:textId="77777777" w:rsidR="005B1319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Individual pump isolator and non-return valves</w:t>
      </w:r>
    </w:p>
    <w:p w14:paraId="43BBCA49" w14:textId="77777777" w:rsidR="005B1319" w:rsidRPr="00AD12E0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b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Tank has a channel base for ease of movement with forklift</w:t>
      </w:r>
    </w:p>
    <w:p w14:paraId="164C2B76" w14:textId="77777777" w:rsidR="005B1319" w:rsidRPr="00AD12E0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Available fully packaged or in kit form for installation by qualified personnel</w:t>
      </w:r>
    </w:p>
    <w:p w14:paraId="032C18A6" w14:textId="77777777" w:rsidR="005B1319" w:rsidRPr="00AD12E0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Electrode control for pumps including visual</w:t>
      </w:r>
      <w:r>
        <w:rPr>
          <w:rFonts w:ascii="Arial" w:hAnsi="Arial" w:cs="Arial"/>
          <w:color w:val="456278"/>
          <w:sz w:val="18"/>
          <w:szCs w:val="18"/>
        </w:rPr>
        <w:t xml:space="preserve"> and audible high level warning </w:t>
      </w:r>
      <w:r w:rsidRPr="00AD12E0">
        <w:rPr>
          <w:rFonts w:ascii="Arial" w:hAnsi="Arial" w:cs="Arial"/>
          <w:color w:val="456278"/>
          <w:sz w:val="18"/>
          <w:szCs w:val="18"/>
        </w:rPr>
        <w:t>fault system</w:t>
      </w:r>
    </w:p>
    <w:p w14:paraId="4DBA566B" w14:textId="77777777" w:rsidR="005B1319" w:rsidRPr="00BB024B" w:rsidRDefault="005B1319" w:rsidP="005B1319">
      <w:pPr>
        <w:pStyle w:val="ListParagraph"/>
        <w:widowControl/>
        <w:numPr>
          <w:ilvl w:val="0"/>
          <w:numId w:val="7"/>
        </w:numPr>
        <w:autoSpaceDE/>
        <w:autoSpaceDN/>
        <w:spacing w:after="200" w:line="360" w:lineRule="auto"/>
        <w:contextualSpacing/>
        <w:rPr>
          <w:rFonts w:ascii="Arial" w:hAnsi="Arial" w:cs="Arial"/>
          <w:b/>
          <w:color w:val="456278"/>
          <w:sz w:val="18"/>
          <w:szCs w:val="18"/>
        </w:rPr>
      </w:pPr>
      <w:r w:rsidRPr="00AD12E0">
        <w:rPr>
          <w:rFonts w:ascii="Arial" w:hAnsi="Arial" w:cs="Arial"/>
          <w:color w:val="456278"/>
          <w:sz w:val="18"/>
          <w:szCs w:val="18"/>
        </w:rPr>
        <w:t>Pumps complete with cooling fins or jackets to prevent overheating when externally mounted</w:t>
      </w:r>
    </w:p>
    <w:p w14:paraId="7BCEB2D6" w14:textId="77777777" w:rsidR="00BD2A1C" w:rsidRDefault="00BD2A1C" w:rsidP="005B1319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10"/>
      <w:headerReference w:type="default" r:id="rId11"/>
      <w:headerReference w:type="first" r:id="rId12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D6C4" w14:textId="77777777" w:rsidR="006A227A" w:rsidRDefault="006A227A">
      <w:r>
        <w:separator/>
      </w:r>
    </w:p>
  </w:endnote>
  <w:endnote w:type="continuationSeparator" w:id="0">
    <w:p w14:paraId="4FBCC5EC" w14:textId="77777777" w:rsidR="006A227A" w:rsidRDefault="006A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22CF3" w14:textId="77777777" w:rsidR="006A227A" w:rsidRDefault="006A227A">
      <w:r>
        <w:separator/>
      </w:r>
    </w:p>
  </w:footnote>
  <w:footnote w:type="continuationSeparator" w:id="0">
    <w:p w14:paraId="6E8476C2" w14:textId="77777777" w:rsidR="006A227A" w:rsidRDefault="006A2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6A227A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A227A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6A227A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6A227A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6B6"/>
    <w:multiLevelType w:val="hybridMultilevel"/>
    <w:tmpl w:val="F6523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5"/>
  </w:num>
  <w:num w:numId="2" w16cid:durableId="727726472">
    <w:abstractNumId w:val="6"/>
  </w:num>
  <w:num w:numId="3" w16cid:durableId="1438984336">
    <w:abstractNumId w:val="3"/>
  </w:num>
  <w:num w:numId="4" w16cid:durableId="1658000952">
    <w:abstractNumId w:val="4"/>
  </w:num>
  <w:num w:numId="5" w16cid:durableId="645740606">
    <w:abstractNumId w:val="0"/>
  </w:num>
  <w:num w:numId="6" w16cid:durableId="2046977043">
    <w:abstractNumId w:val="1"/>
  </w:num>
  <w:num w:numId="7" w16cid:durableId="334308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956DD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438B7"/>
    <w:rsid w:val="004D5591"/>
    <w:rsid w:val="004F31BA"/>
    <w:rsid w:val="005255B8"/>
    <w:rsid w:val="005B1319"/>
    <w:rsid w:val="005B3823"/>
    <w:rsid w:val="005C02CA"/>
    <w:rsid w:val="006070A0"/>
    <w:rsid w:val="006138D1"/>
    <w:rsid w:val="0068125D"/>
    <w:rsid w:val="006A227A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B31F4"/>
    <w:rsid w:val="00BB3775"/>
    <w:rsid w:val="00BD2A1C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jpeg"/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2026-05-27T14:31:00Z</dcterms:created>
  <dcterms:modified xsi:type="dcterms:W3CDTF">2026-05-27T14:31:00Z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