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37D3F" w14:textId="77777777" w:rsidR="002F6F9D" w:rsidRPr="005B3823" w:rsidRDefault="002F6F9D">
      <w:pPr>
        <w:rPr>
          <w:sz w:val="24"/>
          <w:szCs w:val="24"/>
        </w:rPr>
      </w:pPr>
    </w:p>
    <w:p w14:paraId="6C566425" w14:textId="77777777" w:rsidR="006070A0" w:rsidRPr="00CB18DB" w:rsidRDefault="006070A0">
      <w:pPr>
        <w:rPr>
          <w:color w:val="1F497D" w:themeColor="text2"/>
          <w:sz w:val="24"/>
          <w:szCs w:val="24"/>
        </w:rPr>
      </w:pPr>
    </w:p>
    <w:p w14:paraId="34E7C09C" w14:textId="77777777" w:rsidR="00136009" w:rsidRPr="00136009" w:rsidRDefault="00136009" w:rsidP="00136009">
      <w:pPr>
        <w:pBdr>
          <w:bottom w:val="single" w:sz="4" w:space="1" w:color="auto"/>
        </w:pBdr>
        <w:rPr>
          <w:b/>
          <w:bCs/>
          <w:color w:val="1F497D" w:themeColor="text2"/>
          <w:sz w:val="24"/>
          <w:szCs w:val="24"/>
        </w:rPr>
      </w:pPr>
      <w:proofErr w:type="spellStart"/>
      <w:r w:rsidRPr="00136009">
        <w:rPr>
          <w:b/>
          <w:bCs/>
          <w:color w:val="1F497D" w:themeColor="text2"/>
          <w:sz w:val="24"/>
          <w:szCs w:val="24"/>
        </w:rPr>
        <w:t>WashBoost</w:t>
      </w:r>
      <w:proofErr w:type="spellEnd"/>
      <w:r w:rsidRPr="00136009">
        <w:rPr>
          <w:b/>
          <w:bCs/>
          <w:color w:val="1F497D" w:themeColor="text2"/>
          <w:sz w:val="24"/>
          <w:szCs w:val="24"/>
        </w:rPr>
        <w:t xml:space="preserve">® Pro </w:t>
      </w:r>
    </w:p>
    <w:p w14:paraId="39D4E6BB" w14:textId="77777777" w:rsidR="00136009" w:rsidRPr="00136009" w:rsidRDefault="00136009" w:rsidP="00136009">
      <w:pPr>
        <w:rPr>
          <w:color w:val="1F497D" w:themeColor="text2"/>
          <w:sz w:val="24"/>
          <w:szCs w:val="24"/>
        </w:rPr>
      </w:pPr>
    </w:p>
    <w:p w14:paraId="37A46768" w14:textId="77777777" w:rsidR="00136009" w:rsidRPr="00136009" w:rsidRDefault="00136009" w:rsidP="00136009">
      <w:pPr>
        <w:rPr>
          <w:color w:val="1F497D" w:themeColor="text2"/>
          <w:sz w:val="24"/>
          <w:szCs w:val="24"/>
        </w:rPr>
      </w:pPr>
      <w:r w:rsidRPr="00136009">
        <w:rPr>
          <w:color w:val="1F497D" w:themeColor="text2"/>
          <w:sz w:val="24"/>
          <w:szCs w:val="24"/>
        </w:rPr>
        <w:t>[Pro is supposed to stand for ‘Process’; this unit is designed to be installed for use with process critical plant – appreciate the other words don’t stand for anything… so not sure whether we want to focus too much on this.]</w:t>
      </w:r>
    </w:p>
    <w:p w14:paraId="391FC198" w14:textId="77777777" w:rsidR="00136009" w:rsidRPr="00136009" w:rsidRDefault="00136009" w:rsidP="00136009">
      <w:pPr>
        <w:rPr>
          <w:color w:val="1F497D" w:themeColor="text2"/>
          <w:sz w:val="24"/>
          <w:szCs w:val="24"/>
        </w:rPr>
      </w:pPr>
    </w:p>
    <w:p w14:paraId="1252C2A2" w14:textId="77777777" w:rsidR="00136009" w:rsidRPr="00136009" w:rsidRDefault="00136009" w:rsidP="00136009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color w:val="1F497D" w:themeColor="text2"/>
          <w:sz w:val="24"/>
          <w:szCs w:val="24"/>
        </w:rPr>
      </w:pPr>
      <w:r w:rsidRPr="00136009">
        <w:rPr>
          <w:color w:val="1F497D" w:themeColor="text2"/>
          <w:sz w:val="24"/>
          <w:szCs w:val="24"/>
        </w:rPr>
        <w:t xml:space="preserve">A step up from the </w:t>
      </w:r>
      <w:proofErr w:type="spellStart"/>
      <w:r w:rsidRPr="00136009">
        <w:rPr>
          <w:color w:val="1F497D" w:themeColor="text2"/>
          <w:sz w:val="24"/>
          <w:szCs w:val="24"/>
        </w:rPr>
        <w:t>WashBoost</w:t>
      </w:r>
      <w:proofErr w:type="spellEnd"/>
      <w:r w:rsidRPr="00136009">
        <w:rPr>
          <w:color w:val="1F497D" w:themeColor="text2"/>
          <w:sz w:val="24"/>
          <w:szCs w:val="24"/>
        </w:rPr>
        <w:t xml:space="preserve">® Twin, the </w:t>
      </w:r>
      <w:proofErr w:type="spellStart"/>
      <w:r w:rsidRPr="00136009">
        <w:rPr>
          <w:color w:val="1F497D" w:themeColor="text2"/>
          <w:sz w:val="24"/>
          <w:szCs w:val="24"/>
        </w:rPr>
        <w:t>WashBoost</w:t>
      </w:r>
      <w:proofErr w:type="spellEnd"/>
      <w:r w:rsidRPr="00136009">
        <w:rPr>
          <w:color w:val="1F497D" w:themeColor="text2"/>
          <w:sz w:val="24"/>
          <w:szCs w:val="24"/>
        </w:rPr>
        <w:t xml:space="preserve">® Pro is designed for use with process critical plant. Incorporating a Form 4 local control panel, the system can be fully maintained without interrupting the supply to site. </w:t>
      </w:r>
    </w:p>
    <w:p w14:paraId="0C016F3C" w14:textId="77777777" w:rsidR="00136009" w:rsidRPr="00136009" w:rsidRDefault="00136009" w:rsidP="00136009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color w:val="1F497D" w:themeColor="text2"/>
          <w:sz w:val="24"/>
          <w:szCs w:val="24"/>
        </w:rPr>
      </w:pPr>
      <w:r w:rsidRPr="00136009">
        <w:rPr>
          <w:color w:val="1F497D" w:themeColor="text2"/>
          <w:sz w:val="24"/>
          <w:szCs w:val="24"/>
        </w:rPr>
        <w:t xml:space="preserve">The </w:t>
      </w:r>
      <w:proofErr w:type="spellStart"/>
      <w:r w:rsidRPr="00136009">
        <w:rPr>
          <w:color w:val="1F497D" w:themeColor="text2"/>
          <w:sz w:val="24"/>
          <w:szCs w:val="24"/>
        </w:rPr>
        <w:t>WashBoost</w:t>
      </w:r>
      <w:proofErr w:type="spellEnd"/>
      <w:r w:rsidRPr="00136009">
        <w:rPr>
          <w:color w:val="1F497D" w:themeColor="text2"/>
          <w:sz w:val="24"/>
          <w:szCs w:val="24"/>
        </w:rPr>
        <w:t xml:space="preserve">® Pro is offered with an optional pre-constructed enclosure that would be delivered to site and lowered over the top of the booster set. Our pre-constructed enclosures are designed to provide ‘wet’ and ‘dry’ compartments. </w:t>
      </w:r>
    </w:p>
    <w:p w14:paraId="2E1514FC" w14:textId="77777777" w:rsidR="00136009" w:rsidRPr="00136009" w:rsidRDefault="00136009" w:rsidP="00136009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color w:val="1F497D" w:themeColor="text2"/>
          <w:sz w:val="24"/>
          <w:szCs w:val="24"/>
        </w:rPr>
      </w:pPr>
      <w:r w:rsidRPr="00136009">
        <w:rPr>
          <w:color w:val="1F497D" w:themeColor="text2"/>
          <w:sz w:val="24"/>
          <w:szCs w:val="24"/>
        </w:rPr>
        <w:t>Pump and vessel weights on this system exceed manual handling limits, the enclosure design allows the use of Reid Lifting equipment for removing these items for maintenance – ‘ALM’ friendly.</w:t>
      </w:r>
    </w:p>
    <w:p w14:paraId="79D2C642" w14:textId="77777777" w:rsidR="00136009" w:rsidRPr="00136009" w:rsidRDefault="00136009" w:rsidP="00136009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color w:val="1F497D" w:themeColor="text2"/>
          <w:sz w:val="24"/>
          <w:szCs w:val="24"/>
        </w:rPr>
      </w:pPr>
      <w:r w:rsidRPr="00136009">
        <w:rPr>
          <w:color w:val="1F497D" w:themeColor="text2"/>
          <w:sz w:val="24"/>
          <w:szCs w:val="24"/>
        </w:rPr>
        <w:t xml:space="preserve">Local delivery pressure readings available in both ‘wet’ and ‘dry’ compartments. </w:t>
      </w:r>
    </w:p>
    <w:p w14:paraId="260CD374" w14:textId="77777777" w:rsidR="00136009" w:rsidRDefault="00136009" w:rsidP="00136009">
      <w:pPr>
        <w:rPr>
          <w:sz w:val="18"/>
        </w:rPr>
      </w:pPr>
    </w:p>
    <w:p w14:paraId="36109122" w14:textId="77777777" w:rsidR="00136009" w:rsidRPr="0015082C" w:rsidRDefault="00136009" w:rsidP="00136009">
      <w:pPr>
        <w:rPr>
          <w:sz w:val="18"/>
        </w:rPr>
      </w:pPr>
    </w:p>
    <w:p w14:paraId="349C99F2" w14:textId="77777777" w:rsidR="00136009" w:rsidRPr="002423A1" w:rsidRDefault="00136009" w:rsidP="00136009">
      <w:pPr>
        <w:jc w:val="center"/>
        <w:rPr>
          <w:sz w:val="18"/>
        </w:rPr>
      </w:pPr>
      <w:r w:rsidRPr="002423A1">
        <w:rPr>
          <w:noProof/>
          <w:sz w:val="18"/>
        </w:rPr>
        <w:drawing>
          <wp:inline distT="0" distB="0" distL="0" distR="0" wp14:anchorId="76CAB586" wp14:editId="59A2C300">
            <wp:extent cx="4280730" cy="4257675"/>
            <wp:effectExtent l="0" t="0" r="5715" b="0"/>
            <wp:docPr id="643813796" name="Picture 1" descr="A blue and black mach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813796" name="Picture 1" descr="A blue and black machine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83602" cy="4260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6009" w:rsidRPr="002423A1">
      <w:headerReference w:type="even" r:id="rId8"/>
      <w:headerReference w:type="default" r:id="rId9"/>
      <w:headerReference w:type="first" r:id="rId10"/>
      <w:pgSz w:w="11910" w:h="16840"/>
      <w:pgMar w:top="2560" w:right="283" w:bottom="780" w:left="566" w:header="480" w:footer="5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8492C" w14:textId="77777777" w:rsidR="0068146B" w:rsidRDefault="0068146B">
      <w:r>
        <w:separator/>
      </w:r>
    </w:p>
  </w:endnote>
  <w:endnote w:type="continuationSeparator" w:id="0">
    <w:p w14:paraId="41B42873" w14:textId="77777777" w:rsidR="0068146B" w:rsidRDefault="00681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2F92D" w14:textId="77777777" w:rsidR="0068146B" w:rsidRDefault="0068146B">
      <w:r>
        <w:separator/>
      </w:r>
    </w:p>
  </w:footnote>
  <w:footnote w:type="continuationSeparator" w:id="0">
    <w:p w14:paraId="1D0B1737" w14:textId="77777777" w:rsidR="0068146B" w:rsidRDefault="00681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92341" w14:textId="57F3B3C7" w:rsidR="009857EF" w:rsidRDefault="0068146B">
    <w:pPr>
      <w:pStyle w:val="Header"/>
    </w:pPr>
    <w:r>
      <w:rPr>
        <w:noProof/>
      </w:rPr>
      <w:pict w14:anchorId="3B44B5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1" o:spid="_x0000_s1028" type="#_x0000_t75" alt="" style="position:absolute;margin-left:0;margin-top:0;width:682pt;height:434.5pt;z-index:-158407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2CE4" w14:textId="0DF6EFD5" w:rsidR="00EB1A0C" w:rsidRDefault="00CF1745" w:rsidP="00EB1A0C">
    <w:pPr>
      <w:pStyle w:val="BodyText"/>
      <w:spacing w:line="14" w:lineRule="auto"/>
      <w:ind w:left="-566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439870" behindDoc="1" locked="0" layoutInCell="1" allowOverlap="1" wp14:anchorId="555B76E0" wp14:editId="4C8889A3">
          <wp:simplePos x="0" y="0"/>
          <wp:positionH relativeFrom="column">
            <wp:posOffset>-358189</wp:posOffset>
          </wp:positionH>
          <wp:positionV relativeFrom="paragraph">
            <wp:posOffset>-304800</wp:posOffset>
          </wp:positionV>
          <wp:extent cx="7549613" cy="1729105"/>
          <wp:effectExtent l="0" t="0" r="0" b="0"/>
          <wp:wrapNone/>
          <wp:docPr id="12470326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03264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613" cy="172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2880" behindDoc="1" locked="0" layoutInCell="1" allowOverlap="1" wp14:anchorId="54669A2A" wp14:editId="22671146">
              <wp:simplePos x="0" y="0"/>
              <wp:positionH relativeFrom="page">
                <wp:posOffset>5789930</wp:posOffset>
              </wp:positionH>
              <wp:positionV relativeFrom="page">
                <wp:posOffset>375920</wp:posOffset>
              </wp:positionV>
              <wp:extent cx="1590040" cy="1096645"/>
              <wp:effectExtent l="0" t="0" r="0" b="0"/>
              <wp:wrapNone/>
              <wp:docPr id="2031166285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1CC98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Unit 8C,</w:t>
                          </w:r>
                        </w:p>
                        <w:p w14:paraId="266C6B6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proofErr w:type="spellStart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Millwey</w:t>
                          </w:r>
                          <w:proofErr w:type="spellEnd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 Rise Industrial Estate,</w:t>
                          </w:r>
                        </w:p>
                        <w:p w14:paraId="25D0CCBF" w14:textId="28614F12" w:rsidR="009857EF" w:rsidRPr="009857E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Axminster, Devon EX13 5HU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669A2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left:0;text-align:left;margin-left:455.9pt;margin-top:29.6pt;width:125.2pt;height:86.35pt;z-index:-1583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" filled="f" stroked="f">
              <v:textbox inset="0,0,0,0">
                <w:txbxContent>
                  <w:p w14:paraId="771CC98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Unit 8C,</w:t>
                    </w:r>
                  </w:p>
                  <w:p w14:paraId="266C6B6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proofErr w:type="spellStart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Millwey</w:t>
                    </w:r>
                    <w:proofErr w:type="spellEnd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 Rise Industrial Estate,</w:t>
                    </w:r>
                  </w:p>
                  <w:p w14:paraId="25D0CCBF" w14:textId="28614F12" w:rsidR="009857EF" w:rsidRPr="009857E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Axminster, Devon EX13 5HU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1856" behindDoc="1" locked="0" layoutInCell="1" allowOverlap="1" wp14:anchorId="34211ED3" wp14:editId="5C5D8621">
              <wp:simplePos x="0" y="0"/>
              <wp:positionH relativeFrom="page">
                <wp:posOffset>4304665</wp:posOffset>
              </wp:positionH>
              <wp:positionV relativeFrom="page">
                <wp:posOffset>376224</wp:posOffset>
              </wp:positionV>
              <wp:extent cx="1590040" cy="1096645"/>
              <wp:effectExtent l="0" t="0" r="0" b="0"/>
              <wp:wrapNone/>
              <wp:docPr id="348112760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ACCFC1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Unit 12 Wells Place, </w:t>
                          </w:r>
                        </w:p>
                        <w:p w14:paraId="66AAEFB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Merstham, Redhill, </w:t>
                          </w:r>
                        </w:p>
                        <w:p w14:paraId="46BBEA38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Surrey, RH1 3DR</w:t>
                          </w:r>
                        </w:p>
                        <w:p w14:paraId="321547E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</w:p>
                        <w:p w14:paraId="75742F6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Tel: +44 (0) 20 8681 0097  </w:t>
                          </w:r>
                        </w:p>
                        <w:p w14:paraId="054C3F85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Email: sales@kgnpillinger.com</w:t>
                          </w:r>
                        </w:p>
                        <w:p w14:paraId="592D796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9857EF"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www.kgnpillinger.com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211ED3" id="_x0000_s1027" type="#_x0000_t202" style="position:absolute;left:0;text-align:left;margin-left:338.95pt;margin-top:29.6pt;width:125.2pt;height:86.35pt;z-index:-15834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" filled="f" stroked="f">
              <v:textbox inset="0,0,0,0">
                <w:txbxContent>
                  <w:p w14:paraId="1EACCFC1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Unit 12 Wells Place, </w:t>
                    </w:r>
                  </w:p>
                  <w:p w14:paraId="66AAEFB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Merstham, Redhill, </w:t>
                    </w:r>
                  </w:p>
                  <w:p w14:paraId="46BBEA38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Surrey, RH1 3DR</w:t>
                    </w:r>
                  </w:p>
                  <w:p w14:paraId="321547E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0"/>
                        <w:szCs w:val="10"/>
                      </w:rPr>
                    </w:pPr>
                  </w:p>
                  <w:p w14:paraId="75742F6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Tel: +44 (0) 20 8681 0097  </w:t>
                    </w:r>
                  </w:p>
                  <w:p w14:paraId="054C3F85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Email: sales@kgnpillinger.com</w:t>
                    </w:r>
                  </w:p>
                  <w:p w14:paraId="592D796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9857EF"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  <w:t>www.kgnpillinger.com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8146B">
      <w:rPr>
        <w:noProof/>
        <w:sz w:val="20"/>
      </w:rPr>
      <w:pict w14:anchorId="54DF8F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2" o:spid="_x0000_s1027" type="#_x0000_t75" alt="" style="position:absolute;left:0;text-align:left;margin-left:0;margin-top:0;width:682pt;height:434.5pt;z-index:-158376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swoosh-crop-flip"/>
          <w10:wrap anchorx="margin" anchory="margin"/>
        </v:shape>
      </w:pict>
    </w:r>
    <w:r w:rsidR="0068146B">
      <w:rPr>
        <w:noProof/>
        <w:sz w:val="20"/>
      </w:rPr>
      <w:pict w14:anchorId="48F4A6CF">
        <v:shape id="_x0000_s1026" type="#_x0000_t75" alt="" style="position:absolute;left:0;text-align:left;margin-left:0;margin-top:0;width:682pt;height:502.15pt;z-index:-158592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swoosh-crop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EEF21" w14:textId="32AD581F" w:rsidR="009857EF" w:rsidRDefault="0068146B">
    <w:pPr>
      <w:pStyle w:val="Header"/>
    </w:pPr>
    <w:r>
      <w:rPr>
        <w:noProof/>
      </w:rPr>
      <w:pict w14:anchorId="3F1A7B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0" o:spid="_x0000_s1025" type="#_x0000_t75" alt="" style="position:absolute;margin-left:0;margin-top:0;width:682pt;height:434.5pt;z-index:-158438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062E74"/>
    <w:multiLevelType w:val="hybridMultilevel"/>
    <w:tmpl w:val="03E60B3A"/>
    <w:lvl w:ilvl="0" w:tplc="6E08A9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760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FE"/>
    <w:rsid w:val="000470C1"/>
    <w:rsid w:val="0008214D"/>
    <w:rsid w:val="000B2A61"/>
    <w:rsid w:val="000E7A51"/>
    <w:rsid w:val="000F4C20"/>
    <w:rsid w:val="00105126"/>
    <w:rsid w:val="00107E0B"/>
    <w:rsid w:val="00136009"/>
    <w:rsid w:val="0020497F"/>
    <w:rsid w:val="00233A6E"/>
    <w:rsid w:val="0026529B"/>
    <w:rsid w:val="00271DAB"/>
    <w:rsid w:val="00291CC3"/>
    <w:rsid w:val="002A2FA9"/>
    <w:rsid w:val="002F5DDE"/>
    <w:rsid w:val="002F6F9D"/>
    <w:rsid w:val="00372351"/>
    <w:rsid w:val="003E34D5"/>
    <w:rsid w:val="003E3C9B"/>
    <w:rsid w:val="003E75D5"/>
    <w:rsid w:val="00491FE4"/>
    <w:rsid w:val="004D5591"/>
    <w:rsid w:val="004F31BA"/>
    <w:rsid w:val="005255B8"/>
    <w:rsid w:val="005B3823"/>
    <w:rsid w:val="005C02CA"/>
    <w:rsid w:val="006070A0"/>
    <w:rsid w:val="006138D1"/>
    <w:rsid w:val="0068125D"/>
    <w:rsid w:val="0068146B"/>
    <w:rsid w:val="00717792"/>
    <w:rsid w:val="0077278E"/>
    <w:rsid w:val="00852CFE"/>
    <w:rsid w:val="00963B37"/>
    <w:rsid w:val="009857EF"/>
    <w:rsid w:val="009A6AF1"/>
    <w:rsid w:val="00A954EF"/>
    <w:rsid w:val="00AF67F4"/>
    <w:rsid w:val="00BB31F4"/>
    <w:rsid w:val="00BB3775"/>
    <w:rsid w:val="00BF3715"/>
    <w:rsid w:val="00C021D7"/>
    <w:rsid w:val="00CB18DB"/>
    <w:rsid w:val="00CF1745"/>
    <w:rsid w:val="00D340BA"/>
    <w:rsid w:val="00DA5DBC"/>
    <w:rsid w:val="00DB3CC8"/>
    <w:rsid w:val="00DD586E"/>
    <w:rsid w:val="00DE0C6F"/>
    <w:rsid w:val="00DE343E"/>
    <w:rsid w:val="00E6182F"/>
    <w:rsid w:val="00EB1A0C"/>
    <w:rsid w:val="00EE232D"/>
    <w:rsid w:val="00EF216D"/>
    <w:rsid w:val="00FE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4B664"/>
  <w15:docId w15:val="{67A2EEA9-CBCD-4D7D-B136-63606298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33"/>
      <w:outlineLvl w:val="0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E232D"/>
    <w:pPr>
      <w:spacing w:line="288" w:lineRule="auto"/>
    </w:pPr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"/>
      <w:ind w:left="33"/>
    </w:pPr>
    <w:rPr>
      <w:rFonts w:ascii="Times New Roman" w:eastAsia="Times New Roman" w:hAnsi="Times New Roman" w:cs="Times New Roman"/>
      <w:i/>
      <w:iCs/>
      <w:sz w:val="29"/>
      <w:szCs w:val="29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2CA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2CA"/>
    <w:rPr>
      <w:rFonts w:ascii="Arial MT" w:eastAsia="Arial MT" w:hAnsi="Arial MT" w:cs="Arial MT"/>
    </w:rPr>
  </w:style>
  <w:style w:type="character" w:customStyle="1" w:styleId="BodyTextChar">
    <w:name w:val="Body Text Char"/>
    <w:basedOn w:val="DefaultParagraphFont"/>
    <w:link w:val="BodyText"/>
    <w:uiPriority w:val="1"/>
    <w:rsid w:val="00EE232D"/>
    <w:rPr>
      <w:rFonts w:ascii="Arial MT" w:eastAsia="Arial MT" w:hAnsi="Arial MT" w:cs="Arial MT"/>
      <w:sz w:val="19"/>
      <w:szCs w:val="19"/>
    </w:rPr>
  </w:style>
  <w:style w:type="paragraph" w:styleId="NoSpacing">
    <w:name w:val="No Spacing"/>
    <w:link w:val="NoSpacingChar"/>
    <w:uiPriority w:val="1"/>
    <w:qFormat/>
    <w:rsid w:val="00BB31F4"/>
    <w:pPr>
      <w:widowControl/>
      <w:autoSpaceDE/>
      <w:autoSpaceDN/>
    </w:pPr>
    <w:rPr>
      <w:rFonts w:eastAsiaTheme="minorEastAsia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BB31F4"/>
    <w:rPr>
      <w:rFonts w:eastAsiaTheme="minorEastAsia"/>
      <w:lang w:eastAsia="zh-CN"/>
    </w:rPr>
  </w:style>
  <w:style w:type="character" w:styleId="Hyperlink">
    <w:name w:val="Hyperlink"/>
    <w:basedOn w:val="DefaultParagraphFont"/>
    <w:uiPriority w:val="99"/>
    <w:unhideWhenUsed/>
    <w:rsid w:val="00BF37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3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Reports</dc:creator>
  <cp:lastModifiedBy>Richard Hitchens</cp:lastModifiedBy>
  <cp:revision>2</cp:revision>
  <cp:lastPrinted>2026-04-24T15:14:00Z</cp:lastPrinted>
  <dcterms:created xsi:type="dcterms:W3CDTF">2026-05-27T12:50:00Z</dcterms:created>
  <dcterms:modified xsi:type="dcterms:W3CDTF">2026-05-27T12:50:00Z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2026-03-10T00:00:00Z</vt:filetime>
  </property>
  <property fmtid="{D5CDD505-2E9C-101B-9397-08002B2CF9AE}" pid="5" name="Producer">
    <vt:lpwstr>Microsoft® Word for Microsoft 365</vt:lpwstr>
  </property>
</Properties>
</file>